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465" w:tblpY="865"/>
        <w:tblW w:w="9930" w:type="dxa"/>
        <w:tblBorders>
          <w:insideH w:val="single" w:sz="4" w:space="0" w:color="auto"/>
        </w:tblBorders>
        <w:tblLook w:val="04A0" w:firstRow="1" w:lastRow="0" w:firstColumn="1" w:lastColumn="0" w:noHBand="0" w:noVBand="1"/>
      </w:tblPr>
      <w:tblGrid>
        <w:gridCol w:w="5861"/>
        <w:gridCol w:w="4069"/>
      </w:tblGrid>
      <w:tr w:rsidR="003F6BA9" w:rsidRPr="007D38C7" w:rsidTr="0025175D">
        <w:trPr>
          <w:trHeight w:val="1136"/>
        </w:trPr>
        <w:tc>
          <w:tcPr>
            <w:tcW w:w="5861" w:type="dxa"/>
          </w:tcPr>
          <w:p w:rsidR="003F6BA9" w:rsidRPr="00967879" w:rsidRDefault="003F6BA9" w:rsidP="005670AB">
            <w:pPr>
              <w:pStyle w:val="Header"/>
              <w:rPr>
                <w:b/>
                <w:lang w:val="fr-BE"/>
              </w:rPr>
            </w:pPr>
            <w:bookmarkStart w:id="0" w:name="_GoBack"/>
            <w:bookmarkEnd w:id="0"/>
          </w:p>
        </w:tc>
        <w:tc>
          <w:tcPr>
            <w:tcW w:w="4069" w:type="dxa"/>
          </w:tcPr>
          <w:p w:rsidR="003F6BA9" w:rsidRPr="00121ABE" w:rsidRDefault="003F6BA9" w:rsidP="005670AB">
            <w:pPr>
              <w:pStyle w:val="Header"/>
              <w:jc w:val="right"/>
              <w:rPr>
                <w:b/>
                <w:noProof/>
              </w:rPr>
            </w:pPr>
          </w:p>
        </w:tc>
      </w:tr>
    </w:tbl>
    <w:p w:rsidR="00865804" w:rsidRDefault="00865804" w:rsidP="003F6BA9">
      <w:pPr>
        <w:spacing w:before="0"/>
        <w:jc w:val="center"/>
        <w:rPr>
          <w:sz w:val="22"/>
          <w:szCs w:val="22"/>
          <w:lang w:val="fr-BE"/>
        </w:rPr>
      </w:pPr>
    </w:p>
    <w:p w:rsidR="00865804" w:rsidRDefault="00865804" w:rsidP="003F6BA9">
      <w:pPr>
        <w:spacing w:before="0"/>
        <w:jc w:val="center"/>
        <w:rPr>
          <w:sz w:val="22"/>
          <w:szCs w:val="22"/>
          <w:lang w:val="fr-BE"/>
        </w:rPr>
      </w:pPr>
    </w:p>
    <w:p w:rsidR="00546A4A" w:rsidRDefault="003F6BA9" w:rsidP="003F6BA9">
      <w:pPr>
        <w:spacing w:before="0"/>
        <w:jc w:val="center"/>
        <w:rPr>
          <w:sz w:val="22"/>
          <w:szCs w:val="22"/>
          <w:lang w:val="fr-BE"/>
        </w:rPr>
      </w:pPr>
      <w:r w:rsidRPr="00866EB9">
        <w:rPr>
          <w:sz w:val="22"/>
          <w:szCs w:val="22"/>
          <w:lang w:val="fr-BE"/>
        </w:rPr>
        <w:t>The</w:t>
      </w:r>
      <w:r w:rsidR="00255C99">
        <w:rPr>
          <w:sz w:val="22"/>
          <w:szCs w:val="22"/>
          <w:lang w:val="fr-BE"/>
        </w:rPr>
        <w:t xml:space="preserve">  project</w:t>
      </w:r>
      <w:r w:rsidRPr="00866EB9">
        <w:rPr>
          <w:sz w:val="22"/>
          <w:szCs w:val="22"/>
          <w:lang w:val="fr-BE"/>
        </w:rPr>
        <w:t xml:space="preserve">: “Technical Assistance for Implementation, Management and Control of the INTERREG IPA </w:t>
      </w:r>
    </w:p>
    <w:p w:rsidR="00546A4A" w:rsidRDefault="00546A4A" w:rsidP="003F6BA9">
      <w:pPr>
        <w:spacing w:before="0"/>
        <w:jc w:val="center"/>
        <w:rPr>
          <w:sz w:val="22"/>
          <w:szCs w:val="22"/>
          <w:lang w:val="fr-BE"/>
        </w:rPr>
      </w:pPr>
    </w:p>
    <w:p w:rsidR="003F6BA9" w:rsidRPr="00866EB9" w:rsidRDefault="003F6BA9" w:rsidP="003F6BA9">
      <w:pPr>
        <w:spacing w:before="0"/>
        <w:jc w:val="center"/>
        <w:rPr>
          <w:sz w:val="22"/>
          <w:szCs w:val="22"/>
          <w:lang w:val="fr-BE"/>
        </w:rPr>
      </w:pPr>
      <w:r w:rsidRPr="00866EB9">
        <w:rPr>
          <w:sz w:val="22"/>
          <w:szCs w:val="22"/>
          <w:lang w:val="fr-BE"/>
        </w:rPr>
        <w:t>Cross-bord</w:t>
      </w:r>
      <w:r w:rsidR="00866EB9">
        <w:rPr>
          <w:sz w:val="22"/>
          <w:szCs w:val="22"/>
          <w:lang w:val="fr-BE"/>
        </w:rPr>
        <w:t>er Cooperation Programme</w:t>
      </w:r>
      <w:r w:rsidRPr="00866EB9">
        <w:rPr>
          <w:sz w:val="22"/>
          <w:szCs w:val="22"/>
          <w:lang w:val="fr-BE"/>
        </w:rPr>
        <w:t xml:space="preserve"> Greece- Republic of North Macedonia 2014-2020”</w:t>
      </w:r>
    </w:p>
    <w:tbl>
      <w:tblPr>
        <w:tblpPr w:leftFromText="180" w:rightFromText="180" w:vertAnchor="page" w:horzAnchor="margin" w:tblpY="1309"/>
        <w:tblW w:w="9930" w:type="dxa"/>
        <w:tblBorders>
          <w:insideH w:val="single" w:sz="4" w:space="0" w:color="auto"/>
        </w:tblBorders>
        <w:tblLook w:val="04A0" w:firstRow="1" w:lastRow="0" w:firstColumn="1" w:lastColumn="0" w:noHBand="0" w:noVBand="1"/>
      </w:tblPr>
      <w:tblGrid>
        <w:gridCol w:w="5861"/>
        <w:gridCol w:w="4069"/>
      </w:tblGrid>
      <w:tr w:rsidR="00866EB9" w:rsidRPr="007D38C7" w:rsidTr="00866EB9">
        <w:trPr>
          <w:trHeight w:val="1136"/>
        </w:trPr>
        <w:tc>
          <w:tcPr>
            <w:tcW w:w="5861" w:type="dxa"/>
          </w:tcPr>
          <w:p w:rsidR="00866EB9" w:rsidRPr="00967879" w:rsidRDefault="00A75D66" w:rsidP="00866EB9">
            <w:pPr>
              <w:pStyle w:val="Header"/>
              <w:rPr>
                <w:b/>
                <w:lang w:val="fr-BE"/>
              </w:rPr>
            </w:pPr>
            <w:r>
              <w:rPr>
                <w:noProof/>
                <w:snapToGrid/>
                <w:lang w:val="en-GB" w:eastAsia="en-GB"/>
              </w:rPr>
              <w:drawing>
                <wp:inline distT="0" distB="0" distL="0" distR="0">
                  <wp:extent cx="3251835" cy="532765"/>
                  <wp:effectExtent l="0" t="0" r="0" b="635"/>
                  <wp:docPr id="3" name="Picture 1" descr="INTERREG_LOGO_3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_LOGO_3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1835" cy="532765"/>
                          </a:xfrm>
                          <a:prstGeom prst="rect">
                            <a:avLst/>
                          </a:prstGeom>
                          <a:noFill/>
                          <a:ln>
                            <a:noFill/>
                          </a:ln>
                        </pic:spPr>
                      </pic:pic>
                    </a:graphicData>
                  </a:graphic>
                </wp:inline>
              </w:drawing>
            </w:r>
          </w:p>
        </w:tc>
        <w:tc>
          <w:tcPr>
            <w:tcW w:w="4069" w:type="dxa"/>
          </w:tcPr>
          <w:p w:rsidR="00866EB9" w:rsidRPr="00121ABE" w:rsidRDefault="00A75D66" w:rsidP="00866EB9">
            <w:pPr>
              <w:pStyle w:val="Header"/>
              <w:jc w:val="right"/>
              <w:rPr>
                <w:b/>
                <w:noProof/>
              </w:rPr>
            </w:pPr>
            <w:r>
              <w:rPr>
                <w:rFonts w:ascii="Calibri" w:hAnsi="Calibri" w:cs="Calibri"/>
                <w:noProof/>
                <w:snapToGrid/>
                <w:szCs w:val="24"/>
                <w:lang w:val="en-GB" w:eastAsia="en-GB"/>
              </w:rPr>
              <w:drawing>
                <wp:inline distT="0" distB="0" distL="0" distR="0">
                  <wp:extent cx="1812925" cy="6438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2925" cy="643890"/>
                          </a:xfrm>
                          <a:prstGeom prst="rect">
                            <a:avLst/>
                          </a:prstGeom>
                          <a:noFill/>
                          <a:ln>
                            <a:noFill/>
                          </a:ln>
                        </pic:spPr>
                      </pic:pic>
                    </a:graphicData>
                  </a:graphic>
                </wp:inline>
              </w:drawing>
            </w:r>
          </w:p>
        </w:tc>
      </w:tr>
    </w:tbl>
    <w:p w:rsidR="00DA4CB1" w:rsidRDefault="00DA4CB1">
      <w:pPr>
        <w:jc w:val="center"/>
        <w:rPr>
          <w:b/>
          <w:sz w:val="28"/>
          <w:szCs w:val="28"/>
          <w:lang w:val="en-GB"/>
        </w:rPr>
      </w:pPr>
    </w:p>
    <w:p w:rsidR="006F5FD0" w:rsidRPr="006C5661" w:rsidRDefault="006F5FD0">
      <w:pPr>
        <w:jc w:val="center"/>
        <w:rPr>
          <w:rStyle w:val="Strong"/>
          <w:szCs w:val="24"/>
          <w:lang w:val="en-GB"/>
        </w:rPr>
      </w:pPr>
      <w:r w:rsidRPr="006C5661">
        <w:rPr>
          <w:b/>
          <w:szCs w:val="24"/>
          <w:lang w:val="en-GB"/>
        </w:rPr>
        <w:t xml:space="preserve">SERVICE </w:t>
      </w:r>
      <w:r w:rsidR="00FA17FC" w:rsidRPr="006C5661">
        <w:rPr>
          <w:b/>
          <w:szCs w:val="24"/>
          <w:lang w:val="en-GB"/>
        </w:rPr>
        <w:t xml:space="preserve">CONTRACT </w:t>
      </w:r>
      <w:r w:rsidRPr="006C5661">
        <w:rPr>
          <w:b/>
          <w:szCs w:val="24"/>
          <w:lang w:val="en-GB"/>
        </w:rPr>
        <w:t>NOTICE</w:t>
      </w:r>
      <w:r w:rsidR="00DA4CB1" w:rsidRPr="006C5661">
        <w:rPr>
          <w:b/>
          <w:szCs w:val="24"/>
          <w:lang w:val="en-GB"/>
        </w:rPr>
        <w:t xml:space="preserve"> </w:t>
      </w:r>
    </w:p>
    <w:p w:rsidR="006F5FD0" w:rsidRPr="006C5661" w:rsidRDefault="009A18FA">
      <w:pPr>
        <w:jc w:val="center"/>
        <w:rPr>
          <w:sz w:val="22"/>
          <w:szCs w:val="22"/>
          <w:lang w:val="en-GB"/>
        </w:rPr>
      </w:pPr>
      <w:r w:rsidRPr="006C5661">
        <w:rPr>
          <w:b/>
          <w:sz w:val="22"/>
          <w:szCs w:val="22"/>
        </w:rPr>
        <w:t>DEVELOPING INFORMATION MODULE (SYSTEM)</w:t>
      </w:r>
      <w:r w:rsidR="006F5FD0" w:rsidRPr="006C5661">
        <w:rPr>
          <w:rStyle w:val="Strong"/>
          <w:sz w:val="22"/>
          <w:szCs w:val="22"/>
          <w:lang w:val="en-GB"/>
        </w:rPr>
        <w:br/>
      </w:r>
      <w:r w:rsidR="00077B0A" w:rsidRPr="006C5661">
        <w:rPr>
          <w:rStyle w:val="Strong"/>
          <w:sz w:val="22"/>
          <w:szCs w:val="22"/>
          <w:lang w:val="en-GB"/>
        </w:rPr>
        <w:t>for the Ministry of Local Self Government (‘the National Authority of the Programme’)</w:t>
      </w:r>
    </w:p>
    <w:p w:rsidR="00571687" w:rsidRPr="00DA4CB1" w:rsidRDefault="00571687" w:rsidP="00584BF4">
      <w:pPr>
        <w:ind w:left="709" w:hanging="349"/>
        <w:outlineLvl w:val="0"/>
        <w:rPr>
          <w:rStyle w:val="Strong"/>
          <w:color w:val="FF0000"/>
          <w:sz w:val="22"/>
          <w:szCs w:val="22"/>
          <w:lang w:val="en-GB"/>
        </w:rPr>
      </w:pPr>
    </w:p>
    <w:p w:rsidR="006F5FD0" w:rsidRPr="00D225CC" w:rsidRDefault="007727F3" w:rsidP="00584BF4">
      <w:pPr>
        <w:ind w:left="709" w:hanging="349"/>
        <w:outlineLvl w:val="0"/>
        <w:rPr>
          <w:sz w:val="22"/>
          <w:szCs w:val="22"/>
          <w:lang w:val="en-GB"/>
        </w:rPr>
      </w:pPr>
      <w:r>
        <w:rPr>
          <w:rStyle w:val="Strong"/>
          <w:sz w:val="22"/>
          <w:szCs w:val="22"/>
          <w:lang w:val="en-GB"/>
        </w:rPr>
        <w:t>1.</w:t>
      </w:r>
      <w:r w:rsidR="00584BF4" w:rsidRPr="00D225CC">
        <w:rPr>
          <w:rStyle w:val="Strong"/>
          <w:sz w:val="22"/>
          <w:szCs w:val="22"/>
          <w:lang w:val="en-GB"/>
        </w:rPr>
        <w:tab/>
      </w:r>
      <w:r w:rsidR="006F5FD0" w:rsidRPr="00D225CC">
        <w:rPr>
          <w:rStyle w:val="Strong"/>
          <w:sz w:val="22"/>
          <w:szCs w:val="22"/>
          <w:lang w:val="en-GB"/>
        </w:rPr>
        <w:t>Publication reference</w:t>
      </w:r>
    </w:p>
    <w:p w:rsidR="006F5FD0" w:rsidRPr="00D225CC" w:rsidRDefault="00077B0A" w:rsidP="00FA43CC">
      <w:pPr>
        <w:pStyle w:val="Blockquote"/>
        <w:ind w:left="709"/>
        <w:rPr>
          <w:i/>
          <w:sz w:val="22"/>
          <w:szCs w:val="22"/>
          <w:lang w:val="en-GB"/>
        </w:rPr>
      </w:pPr>
      <w:r>
        <w:rPr>
          <w:b/>
          <w:lang w:val="fr-BE"/>
        </w:rPr>
        <w:t>CCI 2014TC16I5CB009</w:t>
      </w:r>
    </w:p>
    <w:p w:rsidR="006F5FD0" w:rsidRPr="00D225CC" w:rsidRDefault="007727F3" w:rsidP="00584BF4">
      <w:pPr>
        <w:ind w:left="709" w:hanging="349"/>
        <w:outlineLvl w:val="0"/>
        <w:rPr>
          <w:sz w:val="22"/>
          <w:szCs w:val="22"/>
          <w:lang w:val="en-GB"/>
        </w:rPr>
      </w:pPr>
      <w:r>
        <w:rPr>
          <w:rStyle w:val="Strong"/>
          <w:sz w:val="22"/>
          <w:szCs w:val="22"/>
          <w:lang w:val="en-GB"/>
        </w:rPr>
        <w:t>2.</w:t>
      </w:r>
      <w:r w:rsidR="00584BF4" w:rsidRPr="00D225CC">
        <w:rPr>
          <w:rStyle w:val="Strong"/>
          <w:sz w:val="22"/>
          <w:szCs w:val="22"/>
          <w:lang w:val="en-GB"/>
        </w:rPr>
        <w:tab/>
      </w:r>
      <w:r w:rsidR="006F5FD0" w:rsidRPr="00D225CC">
        <w:rPr>
          <w:rStyle w:val="Strong"/>
          <w:sz w:val="22"/>
          <w:szCs w:val="22"/>
          <w:lang w:val="en-GB"/>
        </w:rPr>
        <w:t>Procedure</w:t>
      </w:r>
    </w:p>
    <w:p w:rsidR="006F5FD0" w:rsidRPr="00D225CC" w:rsidRDefault="00077B0A" w:rsidP="00BC34CF">
      <w:pPr>
        <w:pStyle w:val="Blockquote"/>
        <w:ind w:left="709"/>
        <w:jc w:val="both"/>
        <w:rPr>
          <w:sz w:val="22"/>
          <w:szCs w:val="22"/>
          <w:lang w:val="en-GB"/>
        </w:rPr>
      </w:pPr>
      <w:r>
        <w:rPr>
          <w:sz w:val="22"/>
          <w:szCs w:val="22"/>
          <w:lang w:val="en-GB"/>
        </w:rPr>
        <w:t>Simplified (former ‘competitive negotiation</w:t>
      </w:r>
      <w:r w:rsidR="000A57C6">
        <w:rPr>
          <w:sz w:val="22"/>
          <w:szCs w:val="22"/>
          <w:lang w:val="en-GB"/>
        </w:rPr>
        <w:t>’) procedure</w:t>
      </w:r>
    </w:p>
    <w:p w:rsidR="006F5FD0" w:rsidRPr="00D225CC" w:rsidRDefault="006F5FD0" w:rsidP="00584BF4">
      <w:pPr>
        <w:ind w:left="709" w:hanging="349"/>
        <w:outlineLvl w:val="0"/>
        <w:rPr>
          <w:sz w:val="22"/>
          <w:szCs w:val="22"/>
          <w:lang w:val="en-GB"/>
        </w:rPr>
      </w:pPr>
      <w:r w:rsidRPr="00D225CC">
        <w:rPr>
          <w:rStyle w:val="Strong"/>
          <w:sz w:val="22"/>
          <w:szCs w:val="22"/>
          <w:lang w:val="en-GB"/>
        </w:rPr>
        <w:t>3.</w:t>
      </w:r>
      <w:r w:rsidR="00584BF4" w:rsidRPr="00D225CC">
        <w:rPr>
          <w:rStyle w:val="Strong"/>
          <w:sz w:val="22"/>
          <w:szCs w:val="22"/>
          <w:lang w:val="en-GB"/>
        </w:rPr>
        <w:tab/>
      </w:r>
      <w:r w:rsidRPr="00D225CC">
        <w:rPr>
          <w:rStyle w:val="Strong"/>
          <w:sz w:val="22"/>
          <w:szCs w:val="22"/>
          <w:lang w:val="en-GB"/>
        </w:rPr>
        <w:t>Programme</w:t>
      </w:r>
      <w:r w:rsidR="00E25542">
        <w:rPr>
          <w:rStyle w:val="Strong"/>
          <w:sz w:val="22"/>
          <w:szCs w:val="22"/>
          <w:lang w:val="en-GB"/>
        </w:rPr>
        <w:t xml:space="preserve"> title</w:t>
      </w:r>
    </w:p>
    <w:p w:rsidR="00077B0A" w:rsidRDefault="00077B0A" w:rsidP="00077B0A">
      <w:pPr>
        <w:ind w:left="709"/>
        <w:outlineLvl w:val="0"/>
        <w:rPr>
          <w:szCs w:val="24"/>
          <w:lang w:val="fr-BE"/>
        </w:rPr>
      </w:pPr>
      <w:r w:rsidRPr="006C0D73">
        <w:rPr>
          <w:szCs w:val="24"/>
          <w:lang w:val="fr-BE"/>
        </w:rPr>
        <w:t>INTERREG IPA Cross-bord</w:t>
      </w:r>
      <w:r w:rsidR="009B5CF8">
        <w:rPr>
          <w:szCs w:val="24"/>
          <w:lang w:val="fr-BE"/>
        </w:rPr>
        <w:t>er Cooperation Programme</w:t>
      </w:r>
      <w:r w:rsidRPr="006C0D73">
        <w:rPr>
          <w:szCs w:val="24"/>
          <w:lang w:val="fr-BE"/>
        </w:rPr>
        <w:t xml:space="preserve"> Greece- Republic of North Macedonia 2014-2020</w:t>
      </w:r>
    </w:p>
    <w:p w:rsidR="006F5FD0" w:rsidRPr="00D225CC" w:rsidRDefault="006F5FD0" w:rsidP="00866EB9">
      <w:pPr>
        <w:ind w:firstLine="284"/>
        <w:outlineLvl w:val="0"/>
        <w:rPr>
          <w:sz w:val="22"/>
          <w:szCs w:val="22"/>
          <w:lang w:val="en-GB"/>
        </w:rPr>
      </w:pPr>
      <w:r w:rsidRPr="00D225CC">
        <w:rPr>
          <w:rStyle w:val="Strong"/>
          <w:sz w:val="22"/>
          <w:szCs w:val="22"/>
          <w:lang w:val="en-GB"/>
        </w:rPr>
        <w:t>4.</w:t>
      </w:r>
      <w:r w:rsidR="00584BF4" w:rsidRPr="00D225CC">
        <w:rPr>
          <w:rStyle w:val="Strong"/>
          <w:sz w:val="22"/>
          <w:szCs w:val="22"/>
          <w:lang w:val="en-GB"/>
        </w:rPr>
        <w:tab/>
      </w:r>
      <w:r w:rsidRPr="00D225CC">
        <w:rPr>
          <w:rStyle w:val="Strong"/>
          <w:sz w:val="22"/>
          <w:szCs w:val="22"/>
          <w:lang w:val="en-GB"/>
        </w:rPr>
        <w:t>Financing</w:t>
      </w:r>
    </w:p>
    <w:p w:rsidR="0096705C" w:rsidRDefault="000055D1" w:rsidP="0096705C">
      <w:pPr>
        <w:ind w:left="709"/>
        <w:outlineLvl w:val="0"/>
        <w:rPr>
          <w:sz w:val="22"/>
          <w:szCs w:val="22"/>
        </w:rPr>
      </w:pPr>
      <w:r>
        <w:rPr>
          <w:sz w:val="22"/>
          <w:szCs w:val="22"/>
        </w:rPr>
        <w:t>From the Technical Assistance Multiannual</w:t>
      </w:r>
      <w:r w:rsidR="009A18FA">
        <w:rPr>
          <w:sz w:val="22"/>
          <w:szCs w:val="22"/>
        </w:rPr>
        <w:t xml:space="preserve"> budget plan for year 2020</w:t>
      </w:r>
    </w:p>
    <w:p w:rsidR="0096705C" w:rsidRDefault="009A18FA" w:rsidP="0096705C">
      <w:pPr>
        <w:spacing w:before="0"/>
        <w:ind w:left="709"/>
        <w:outlineLvl w:val="0"/>
        <w:rPr>
          <w:sz w:val="22"/>
          <w:szCs w:val="22"/>
        </w:rPr>
      </w:pPr>
      <w:r>
        <w:rPr>
          <w:sz w:val="22"/>
          <w:szCs w:val="22"/>
        </w:rPr>
        <w:t>Budget L</w:t>
      </w:r>
      <w:r w:rsidR="0096705C">
        <w:rPr>
          <w:sz w:val="22"/>
          <w:szCs w:val="22"/>
        </w:rPr>
        <w:t xml:space="preserve">ine: 4. </w:t>
      </w:r>
      <w:r w:rsidR="0096705C" w:rsidRPr="0096705C">
        <w:rPr>
          <w:sz w:val="22"/>
          <w:szCs w:val="22"/>
        </w:rPr>
        <w:t>External Expertise and Services Costs</w:t>
      </w:r>
    </w:p>
    <w:p w:rsidR="0096705C" w:rsidRDefault="009A18FA" w:rsidP="0096705C">
      <w:pPr>
        <w:spacing w:before="0"/>
        <w:ind w:left="709"/>
        <w:outlineLvl w:val="0"/>
        <w:rPr>
          <w:rFonts w:ascii="Lato" w:hAnsi="Lato"/>
          <w:sz w:val="22"/>
          <w:szCs w:val="22"/>
        </w:rPr>
      </w:pPr>
      <w:r>
        <w:rPr>
          <w:sz w:val="22"/>
          <w:szCs w:val="22"/>
        </w:rPr>
        <w:t>Budget Line: 5. Equipment</w:t>
      </w:r>
    </w:p>
    <w:p w:rsidR="006F5FD0" w:rsidRPr="00D225CC" w:rsidRDefault="006F5FD0" w:rsidP="00866EB9">
      <w:pPr>
        <w:ind w:left="709" w:hanging="425"/>
        <w:outlineLvl w:val="0"/>
        <w:rPr>
          <w:sz w:val="22"/>
          <w:szCs w:val="22"/>
          <w:lang w:val="en-GB"/>
        </w:rPr>
      </w:pPr>
      <w:r w:rsidRPr="00D225CC">
        <w:rPr>
          <w:rStyle w:val="Strong"/>
          <w:sz w:val="22"/>
          <w:szCs w:val="22"/>
          <w:lang w:val="en-GB"/>
        </w:rPr>
        <w:t>5.</w:t>
      </w:r>
      <w:r w:rsidR="00584BF4" w:rsidRPr="00D225CC">
        <w:rPr>
          <w:rStyle w:val="Strong"/>
          <w:sz w:val="22"/>
          <w:szCs w:val="22"/>
          <w:lang w:val="en-GB"/>
        </w:rPr>
        <w:tab/>
      </w:r>
      <w:r w:rsidRPr="00D225CC">
        <w:rPr>
          <w:rStyle w:val="Strong"/>
          <w:sz w:val="22"/>
          <w:szCs w:val="22"/>
          <w:lang w:val="en-GB"/>
        </w:rPr>
        <w:t>Contracting Authority</w:t>
      </w:r>
    </w:p>
    <w:p w:rsidR="009A18FA" w:rsidRDefault="0096705C" w:rsidP="00BC34CF">
      <w:pPr>
        <w:ind w:left="709"/>
        <w:jc w:val="both"/>
        <w:rPr>
          <w:rStyle w:val="Emphasis"/>
          <w:i w:val="0"/>
          <w:sz w:val="22"/>
          <w:szCs w:val="22"/>
          <w:lang w:val="en-GB"/>
        </w:rPr>
      </w:pPr>
      <w:r>
        <w:rPr>
          <w:rStyle w:val="Emphasis"/>
          <w:i w:val="0"/>
          <w:sz w:val="22"/>
          <w:szCs w:val="22"/>
          <w:lang w:val="en-GB"/>
        </w:rPr>
        <w:t xml:space="preserve">Ministry of Local Self Government </w:t>
      </w:r>
      <w:r w:rsidR="009A18FA">
        <w:rPr>
          <w:rStyle w:val="Emphasis"/>
          <w:i w:val="0"/>
          <w:sz w:val="22"/>
          <w:szCs w:val="22"/>
          <w:lang w:val="en-GB"/>
        </w:rPr>
        <w:t>in the Republic of North Macedonia</w:t>
      </w:r>
    </w:p>
    <w:p w:rsidR="006F5FD0" w:rsidRDefault="0096705C" w:rsidP="00BC34CF">
      <w:pPr>
        <w:ind w:left="709"/>
        <w:jc w:val="both"/>
        <w:rPr>
          <w:rStyle w:val="Emphasis"/>
          <w:i w:val="0"/>
          <w:sz w:val="22"/>
          <w:szCs w:val="22"/>
          <w:lang w:val="en-GB"/>
        </w:rPr>
      </w:pPr>
      <w:r>
        <w:rPr>
          <w:rStyle w:val="Emphasis"/>
          <w:i w:val="0"/>
          <w:sz w:val="22"/>
          <w:szCs w:val="22"/>
          <w:lang w:val="en-GB"/>
        </w:rPr>
        <w:t>(The National Authority of the Programme)</w:t>
      </w:r>
    </w:p>
    <w:p w:rsidR="00D01F6D" w:rsidRDefault="00D01F6D" w:rsidP="00BC34CF">
      <w:pPr>
        <w:ind w:left="709"/>
        <w:jc w:val="both"/>
        <w:rPr>
          <w:sz w:val="22"/>
          <w:szCs w:val="22"/>
          <w:lang w:val="en-GB"/>
        </w:rPr>
      </w:pPr>
      <w:r>
        <w:rPr>
          <w:sz w:val="22"/>
          <w:szCs w:val="22"/>
          <w:lang w:val="en-GB"/>
        </w:rPr>
        <w:t>Clarifi</w:t>
      </w:r>
      <w:r w:rsidR="008D3DB8">
        <w:rPr>
          <w:sz w:val="22"/>
          <w:szCs w:val="22"/>
          <w:lang w:val="en-GB"/>
        </w:rPr>
        <w:t>cations may be sought from the contracting a</w:t>
      </w:r>
      <w:r>
        <w:rPr>
          <w:sz w:val="22"/>
          <w:szCs w:val="22"/>
          <w:lang w:val="en-GB"/>
        </w:rPr>
        <w:t xml:space="preserve">uthority at the following email address </w:t>
      </w:r>
      <w:hyperlink r:id="rId11" w:history="1">
        <w:r w:rsidR="00123404" w:rsidRPr="00DC7D5C">
          <w:rPr>
            <w:rStyle w:val="Hyperlink"/>
            <w:sz w:val="22"/>
            <w:szCs w:val="22"/>
            <w:lang w:val="en-GB"/>
          </w:rPr>
          <w:t>hajrie.office@gmail.com</w:t>
        </w:r>
      </w:hyperlink>
      <w:r>
        <w:rPr>
          <w:sz w:val="22"/>
          <w:szCs w:val="22"/>
          <w:lang w:val="en-GB"/>
        </w:rPr>
        <w:t xml:space="preserve"> at </w:t>
      </w:r>
      <w:r w:rsidR="00AF778B">
        <w:rPr>
          <w:sz w:val="22"/>
          <w:szCs w:val="22"/>
          <w:lang w:val="en-GB"/>
        </w:rPr>
        <w:t>the latest</w:t>
      </w:r>
      <w:r w:rsidR="00865804">
        <w:rPr>
          <w:sz w:val="22"/>
          <w:szCs w:val="22"/>
          <w:lang w:val="en-GB"/>
        </w:rPr>
        <w:t xml:space="preserve"> </w:t>
      </w:r>
      <w:r w:rsidR="008D7A34">
        <w:rPr>
          <w:sz w:val="22"/>
          <w:szCs w:val="22"/>
          <w:lang w:val="en-GB"/>
        </w:rPr>
        <w:t>21</w:t>
      </w:r>
      <w:r>
        <w:rPr>
          <w:sz w:val="22"/>
          <w:szCs w:val="22"/>
          <w:lang w:val="en-GB"/>
        </w:rPr>
        <w:t xml:space="preserve"> days before the deadline for submission of applications stated at the point 23 below.</w:t>
      </w:r>
    </w:p>
    <w:p w:rsidR="00D01F6D" w:rsidRPr="002C38A0" w:rsidRDefault="00D01F6D" w:rsidP="00BC34CF">
      <w:pPr>
        <w:ind w:left="709"/>
        <w:jc w:val="both"/>
        <w:rPr>
          <w:sz w:val="22"/>
          <w:szCs w:val="22"/>
          <w:lang w:val="en-GB"/>
        </w:rPr>
      </w:pPr>
      <w:r>
        <w:rPr>
          <w:sz w:val="22"/>
          <w:szCs w:val="22"/>
          <w:lang w:val="en-GB"/>
        </w:rPr>
        <w:t>Clarifications wi</w:t>
      </w:r>
      <w:r w:rsidR="00CA007D">
        <w:rPr>
          <w:sz w:val="22"/>
          <w:szCs w:val="22"/>
          <w:lang w:val="en-GB"/>
        </w:rPr>
        <w:t xml:space="preserve">ll be published on the </w:t>
      </w:r>
      <w:r>
        <w:rPr>
          <w:sz w:val="22"/>
          <w:szCs w:val="22"/>
          <w:lang w:val="en-GB"/>
        </w:rPr>
        <w:t>website</w:t>
      </w:r>
      <w:r w:rsidR="00546A4A">
        <w:rPr>
          <w:sz w:val="22"/>
          <w:szCs w:val="22"/>
          <w:lang w:val="en-GB"/>
        </w:rPr>
        <w:t xml:space="preserve"> </w:t>
      </w:r>
      <w:r w:rsidR="00043369" w:rsidRPr="00043369">
        <w:rPr>
          <w:sz w:val="22"/>
          <w:szCs w:val="22"/>
          <w:lang w:val="en-GB"/>
        </w:rPr>
        <w:t xml:space="preserve">of </w:t>
      </w:r>
      <w:r w:rsidR="00123404">
        <w:rPr>
          <w:sz w:val="22"/>
          <w:szCs w:val="22"/>
          <w:lang w:val="en-GB"/>
        </w:rPr>
        <w:t>Ministry of Local Self Government</w:t>
      </w:r>
      <w:r>
        <w:rPr>
          <w:sz w:val="22"/>
          <w:szCs w:val="22"/>
          <w:lang w:val="en-GB"/>
        </w:rPr>
        <w:t xml:space="preserve"> at the latest 5 days before the deadline. </w:t>
      </w:r>
    </w:p>
    <w:p w:rsidR="00866EB9" w:rsidRDefault="00866EB9" w:rsidP="00FA43CC">
      <w:pPr>
        <w:keepNext/>
        <w:widowControl/>
        <w:jc w:val="center"/>
        <w:rPr>
          <w:rStyle w:val="Strong"/>
          <w:sz w:val="28"/>
          <w:szCs w:val="28"/>
          <w:lang w:val="en-GB"/>
        </w:rPr>
      </w:pPr>
    </w:p>
    <w:p w:rsidR="006F5FD0" w:rsidRPr="00D225CC" w:rsidRDefault="006F5FD0" w:rsidP="00FA43CC">
      <w:pPr>
        <w:keepNext/>
        <w:widowControl/>
        <w:jc w:val="center"/>
        <w:rPr>
          <w:sz w:val="28"/>
          <w:szCs w:val="28"/>
          <w:lang w:val="en-GB"/>
        </w:rPr>
      </w:pPr>
      <w:r w:rsidRPr="00D225CC">
        <w:rPr>
          <w:rStyle w:val="Strong"/>
          <w:sz w:val="28"/>
          <w:szCs w:val="28"/>
          <w:lang w:val="en-GB"/>
        </w:rPr>
        <w:t>CONTRACT SPECIFICATION</w:t>
      </w:r>
    </w:p>
    <w:p w:rsidR="006F5FD0" w:rsidRPr="00D225CC" w:rsidRDefault="006F5FD0" w:rsidP="00FA43CC">
      <w:pPr>
        <w:keepNext/>
        <w:widowControl/>
        <w:ind w:left="709" w:hanging="352"/>
        <w:outlineLvl w:val="0"/>
        <w:rPr>
          <w:sz w:val="22"/>
          <w:szCs w:val="22"/>
          <w:lang w:val="en-GB"/>
        </w:rPr>
      </w:pPr>
      <w:r w:rsidRPr="00D225CC">
        <w:rPr>
          <w:rStyle w:val="Strong"/>
          <w:sz w:val="22"/>
          <w:szCs w:val="22"/>
          <w:lang w:val="en-GB"/>
        </w:rPr>
        <w:t>6.</w:t>
      </w:r>
      <w:r w:rsidR="00584BF4" w:rsidRPr="00D225CC">
        <w:rPr>
          <w:rStyle w:val="Strong"/>
          <w:sz w:val="22"/>
          <w:szCs w:val="22"/>
          <w:lang w:val="en-GB"/>
        </w:rPr>
        <w:tab/>
      </w:r>
      <w:r w:rsidRPr="00D225CC">
        <w:rPr>
          <w:rStyle w:val="Strong"/>
          <w:sz w:val="22"/>
          <w:szCs w:val="22"/>
          <w:lang w:val="en-GB"/>
        </w:rPr>
        <w:t>Nature of contract</w:t>
      </w:r>
    </w:p>
    <w:p w:rsidR="006F5FD0" w:rsidRPr="00D225CC" w:rsidRDefault="006F5FD0" w:rsidP="00FA43CC">
      <w:pPr>
        <w:pStyle w:val="Blockquote"/>
        <w:ind w:left="709"/>
        <w:jc w:val="both"/>
        <w:rPr>
          <w:i/>
          <w:sz w:val="22"/>
          <w:szCs w:val="22"/>
          <w:lang w:val="en-GB"/>
        </w:rPr>
      </w:pPr>
      <w:r w:rsidRPr="0096705C">
        <w:rPr>
          <w:rStyle w:val="Emphasis"/>
          <w:i w:val="0"/>
          <w:sz w:val="22"/>
          <w:szCs w:val="22"/>
          <w:lang w:val="en-GB"/>
        </w:rPr>
        <w:t>Global price</w:t>
      </w:r>
    </w:p>
    <w:p w:rsidR="006F5FD0" w:rsidRPr="00866EB9" w:rsidRDefault="006F5FD0" w:rsidP="00584BF4">
      <w:pPr>
        <w:ind w:left="709" w:hanging="352"/>
        <w:outlineLvl w:val="0"/>
        <w:rPr>
          <w:sz w:val="22"/>
          <w:szCs w:val="22"/>
          <w:lang w:val="en-GB"/>
        </w:rPr>
      </w:pPr>
      <w:r w:rsidRPr="00866EB9">
        <w:rPr>
          <w:rStyle w:val="Strong"/>
          <w:sz w:val="22"/>
          <w:szCs w:val="22"/>
          <w:lang w:val="en-GB"/>
        </w:rPr>
        <w:t>7.</w:t>
      </w:r>
      <w:r w:rsidR="00584BF4" w:rsidRPr="00866EB9">
        <w:rPr>
          <w:rStyle w:val="Strong"/>
          <w:sz w:val="22"/>
          <w:szCs w:val="22"/>
          <w:lang w:val="en-GB"/>
        </w:rPr>
        <w:tab/>
      </w:r>
      <w:r w:rsidRPr="00866EB9">
        <w:rPr>
          <w:rStyle w:val="Strong"/>
          <w:sz w:val="22"/>
          <w:szCs w:val="22"/>
          <w:lang w:val="en-GB"/>
        </w:rPr>
        <w:t>Contract description</w:t>
      </w:r>
    </w:p>
    <w:p w:rsidR="00A07838" w:rsidRPr="00456A94" w:rsidRDefault="00456A94" w:rsidP="00456A94">
      <w:pPr>
        <w:ind w:left="709"/>
        <w:jc w:val="both"/>
        <w:rPr>
          <w:color w:val="000000"/>
          <w:sz w:val="22"/>
          <w:szCs w:val="22"/>
          <w:lang w:val="en-GB" w:eastAsia="el-GR"/>
        </w:rPr>
      </w:pPr>
      <w:r w:rsidRPr="00456A94">
        <w:rPr>
          <w:color w:val="000000"/>
          <w:sz w:val="22"/>
          <w:szCs w:val="22"/>
          <w:lang w:val="en-GB" w:eastAsia="el-GR"/>
        </w:rPr>
        <w:lastRenderedPageBreak/>
        <w:t xml:space="preserve">The National Authority (Ministry of Local Self Government) will </w:t>
      </w:r>
      <w:r w:rsidRPr="000A57C6">
        <w:rPr>
          <w:color w:val="000000"/>
          <w:sz w:val="22"/>
          <w:szCs w:val="22"/>
          <w:lang w:val="en-GB" w:eastAsia="el-GR"/>
        </w:rPr>
        <w:t>develop Information module</w:t>
      </w:r>
      <w:r w:rsidRPr="00456A94">
        <w:rPr>
          <w:color w:val="000000"/>
          <w:sz w:val="22"/>
          <w:szCs w:val="22"/>
          <w:lang w:val="en-GB" w:eastAsia="el-GR"/>
        </w:rPr>
        <w:t xml:space="preserve"> for collection and storing data on the expenditures of the IPA projects for each reporting period. It can generate different reports on the projects financial implementation.This module will ensure appropriate transfer of information about the requested verifications, performed verifications by F</w:t>
      </w:r>
      <w:r w:rsidR="007F0139">
        <w:rPr>
          <w:color w:val="000000"/>
          <w:sz w:val="22"/>
          <w:szCs w:val="22"/>
          <w:lang w:val="en-GB" w:eastAsia="el-GR"/>
        </w:rPr>
        <w:t>irst Level</w:t>
      </w:r>
      <w:r w:rsidRPr="00456A94">
        <w:rPr>
          <w:color w:val="000000"/>
          <w:sz w:val="22"/>
          <w:szCs w:val="22"/>
          <w:lang w:val="en-GB" w:eastAsia="el-GR"/>
        </w:rPr>
        <w:t xml:space="preserve"> Controllers </w:t>
      </w:r>
      <w:r w:rsidR="007F0139">
        <w:rPr>
          <w:color w:val="000000"/>
          <w:sz w:val="22"/>
          <w:szCs w:val="22"/>
          <w:lang w:val="en-GB" w:eastAsia="el-GR"/>
        </w:rPr>
        <w:t xml:space="preserve">(FLC) </w:t>
      </w:r>
      <w:r w:rsidRPr="00456A94">
        <w:rPr>
          <w:color w:val="000000"/>
          <w:sz w:val="22"/>
          <w:szCs w:val="22"/>
          <w:lang w:val="en-GB" w:eastAsia="el-GR"/>
        </w:rPr>
        <w:t>and control mechanisms. It shall allow the information about the FLC and all respective correspondence with IPA beneficiaries to reach all involved parties and shall maintain appropriate audit trial of the FLC.</w:t>
      </w:r>
    </w:p>
    <w:p w:rsidR="00A07838" w:rsidRPr="00456A94" w:rsidRDefault="00456A94" w:rsidP="00456A94">
      <w:pPr>
        <w:widowControl/>
        <w:tabs>
          <w:tab w:val="left" w:pos="720"/>
        </w:tabs>
        <w:spacing w:before="0"/>
        <w:ind w:left="720"/>
        <w:jc w:val="both"/>
        <w:rPr>
          <w:color w:val="000000"/>
          <w:sz w:val="22"/>
          <w:szCs w:val="22"/>
          <w:lang w:val="en-GB"/>
        </w:rPr>
      </w:pPr>
      <w:r>
        <w:rPr>
          <w:color w:val="000000"/>
          <w:sz w:val="22"/>
          <w:szCs w:val="22"/>
          <w:lang w:val="en-GB"/>
        </w:rPr>
        <w:t>In addition, t</w:t>
      </w:r>
      <w:r w:rsidR="00BF4AB2">
        <w:rPr>
          <w:color w:val="000000"/>
          <w:sz w:val="22"/>
          <w:szCs w:val="22"/>
          <w:lang w:val="en-GB"/>
        </w:rPr>
        <w:t>he system solution proposed in the Technical S</w:t>
      </w:r>
      <w:r w:rsidR="00BF4AB2" w:rsidRPr="00BF4AB2">
        <w:rPr>
          <w:color w:val="000000"/>
          <w:sz w:val="22"/>
          <w:szCs w:val="22"/>
          <w:lang w:val="en-GB"/>
        </w:rPr>
        <w:t>pecification Appendix I consists of a number of components, complete and complementary w</w:t>
      </w:r>
      <w:r w:rsidR="00BF4AB2">
        <w:rPr>
          <w:color w:val="000000"/>
          <w:sz w:val="22"/>
          <w:szCs w:val="22"/>
          <w:lang w:val="en-GB"/>
        </w:rPr>
        <w:t xml:space="preserve">ith each other, which ensureits </w:t>
      </w:r>
      <w:r w:rsidR="00BF4AB2" w:rsidRPr="00BF4AB2">
        <w:rPr>
          <w:color w:val="000000"/>
          <w:sz w:val="22"/>
          <w:szCs w:val="22"/>
          <w:lang w:val="en-GB"/>
        </w:rPr>
        <w:t xml:space="preserve">proper </w:t>
      </w:r>
      <w:r w:rsidR="007F0139" w:rsidRPr="00BF4AB2">
        <w:rPr>
          <w:color w:val="000000"/>
          <w:sz w:val="22"/>
          <w:szCs w:val="22"/>
          <w:lang w:val="en-GB"/>
        </w:rPr>
        <w:t>running</w:t>
      </w:r>
      <w:r w:rsidR="007F0139">
        <w:rPr>
          <w:color w:val="000000"/>
          <w:sz w:val="22"/>
          <w:szCs w:val="22"/>
          <w:lang w:val="en-GB"/>
        </w:rPr>
        <w:t>.</w:t>
      </w:r>
      <w:r w:rsidR="007F0139">
        <w:rPr>
          <w:rFonts w:eastAsia="Arial"/>
          <w:sz w:val="22"/>
          <w:szCs w:val="22"/>
          <w:lang w:val="en-GB"/>
        </w:rPr>
        <w:t xml:space="preserve"> The</w:t>
      </w:r>
      <w:r w:rsidR="00B457FD">
        <w:rPr>
          <w:rFonts w:eastAsia="Arial"/>
          <w:sz w:val="22"/>
          <w:szCs w:val="22"/>
          <w:lang w:val="en-GB"/>
        </w:rPr>
        <w:t>solution</w:t>
      </w:r>
      <w:r w:rsidR="007F0139">
        <w:rPr>
          <w:rFonts w:eastAsia="Arial"/>
          <w:sz w:val="22"/>
          <w:szCs w:val="22"/>
          <w:lang w:val="en-GB"/>
        </w:rPr>
        <w:t>will</w:t>
      </w:r>
      <w:r w:rsidR="00A07838">
        <w:rPr>
          <w:rFonts w:eastAsia="Arial"/>
          <w:sz w:val="22"/>
          <w:szCs w:val="22"/>
          <w:lang w:val="en-GB"/>
        </w:rPr>
        <w:t xml:space="preserve"> aim </w:t>
      </w:r>
      <w:r w:rsidR="00A07838" w:rsidRPr="00A07838">
        <w:rPr>
          <w:rFonts w:eastAsia="Arial"/>
          <w:sz w:val="22"/>
          <w:szCs w:val="22"/>
          <w:lang w:val="en-GB"/>
        </w:rPr>
        <w:t>at developing a modern</w:t>
      </w:r>
      <w:r w:rsidR="007F0139">
        <w:rPr>
          <w:rFonts w:eastAsia="Arial"/>
          <w:sz w:val="22"/>
          <w:szCs w:val="22"/>
          <w:lang w:val="en-GB"/>
        </w:rPr>
        <w:t xml:space="preserve"> technical</w:t>
      </w:r>
      <w:r w:rsidR="00A07838">
        <w:rPr>
          <w:rFonts w:eastAsia="Arial"/>
          <w:sz w:val="22"/>
          <w:szCs w:val="22"/>
          <w:lang w:val="en-GB"/>
        </w:rPr>
        <w:t xml:space="preserve"> infrastructure and hardware and</w:t>
      </w:r>
      <w:r w:rsidR="00A07838" w:rsidRPr="00A07838">
        <w:rPr>
          <w:rFonts w:eastAsia="Arial"/>
          <w:sz w:val="22"/>
          <w:szCs w:val="22"/>
          <w:lang w:val="en-GB"/>
        </w:rPr>
        <w:t xml:space="preserve">, well-structured and efficient software application </w:t>
      </w:r>
      <w:r w:rsidR="007F0139">
        <w:rPr>
          <w:rFonts w:eastAsia="Arial"/>
          <w:sz w:val="22"/>
          <w:szCs w:val="22"/>
          <w:lang w:val="en-GB"/>
        </w:rPr>
        <w:t>platform</w:t>
      </w:r>
      <w:r w:rsidR="00A07838" w:rsidRPr="00A07838">
        <w:rPr>
          <w:rFonts w:eastAsia="Arial"/>
          <w:sz w:val="22"/>
          <w:szCs w:val="22"/>
          <w:lang w:val="en-GB"/>
        </w:rPr>
        <w:t xml:space="preserve"> which will serve </w:t>
      </w:r>
      <w:r w:rsidR="00A07838">
        <w:rPr>
          <w:rFonts w:eastAsia="Arial"/>
          <w:sz w:val="22"/>
          <w:szCs w:val="22"/>
          <w:lang w:val="en-GB"/>
        </w:rPr>
        <w:t xml:space="preserve">to </w:t>
      </w:r>
      <w:r w:rsidR="00A07838" w:rsidRPr="00A07838">
        <w:rPr>
          <w:rFonts w:eastAsia="Arial"/>
          <w:sz w:val="22"/>
          <w:szCs w:val="22"/>
          <w:lang w:val="en-GB"/>
        </w:rPr>
        <w:t xml:space="preserve">two </w:t>
      </w:r>
      <w:r w:rsidR="00A07838">
        <w:rPr>
          <w:rFonts w:eastAsia="Arial"/>
          <w:sz w:val="22"/>
          <w:szCs w:val="22"/>
          <w:lang w:val="en-GB"/>
        </w:rPr>
        <w:t>specific</w:t>
      </w:r>
      <w:r w:rsidR="00A07838" w:rsidRPr="00A07838">
        <w:rPr>
          <w:rFonts w:eastAsia="Arial"/>
          <w:sz w:val="22"/>
          <w:szCs w:val="22"/>
          <w:lang w:val="en-GB"/>
        </w:rPr>
        <w:t xml:space="preserve"> objectives:</w:t>
      </w:r>
    </w:p>
    <w:p w:rsidR="00A07838" w:rsidRPr="00BF4AB2" w:rsidRDefault="00A07838" w:rsidP="000A57C6">
      <w:pPr>
        <w:widowControl/>
        <w:numPr>
          <w:ilvl w:val="0"/>
          <w:numId w:val="7"/>
        </w:numPr>
        <w:tabs>
          <w:tab w:val="left" w:pos="720"/>
        </w:tabs>
        <w:spacing w:before="0"/>
        <w:jc w:val="both"/>
        <w:rPr>
          <w:rFonts w:eastAsia="Arial"/>
          <w:sz w:val="22"/>
          <w:szCs w:val="22"/>
          <w:lang w:val="en-GB"/>
        </w:rPr>
      </w:pPr>
      <w:r w:rsidRPr="00A07838">
        <w:rPr>
          <w:rFonts w:eastAsia="Arial"/>
          <w:sz w:val="22"/>
          <w:szCs w:val="22"/>
          <w:lang w:val="en-GB"/>
        </w:rPr>
        <w:t xml:space="preserve">facilitate internal communication and knowledge sharing, creating </w:t>
      </w:r>
      <w:r w:rsidR="00B457FD">
        <w:rPr>
          <w:rFonts w:eastAsia="Arial"/>
          <w:sz w:val="22"/>
          <w:szCs w:val="22"/>
          <w:lang w:val="en-GB"/>
        </w:rPr>
        <w:t xml:space="preserve">efficient </w:t>
      </w:r>
      <w:r w:rsidRPr="00A07838">
        <w:rPr>
          <w:rFonts w:eastAsia="Arial"/>
          <w:sz w:val="22"/>
          <w:szCs w:val="22"/>
          <w:lang w:val="en-GB"/>
        </w:rPr>
        <w:t xml:space="preserve">working environment </w:t>
      </w:r>
      <w:r w:rsidR="00456A94">
        <w:rPr>
          <w:rFonts w:eastAsia="Arial"/>
          <w:sz w:val="22"/>
          <w:szCs w:val="22"/>
          <w:lang w:val="en-GB"/>
        </w:rPr>
        <w:t xml:space="preserve">to designated Operating Structure </w:t>
      </w:r>
      <w:r w:rsidRPr="00A07838">
        <w:rPr>
          <w:rFonts w:eastAsia="Arial"/>
          <w:sz w:val="22"/>
          <w:szCs w:val="22"/>
          <w:lang w:val="en-GB"/>
        </w:rPr>
        <w:t xml:space="preserve">for </w:t>
      </w:r>
      <w:r w:rsidR="00456A94">
        <w:rPr>
          <w:rFonts w:eastAsia="Arial"/>
          <w:sz w:val="22"/>
          <w:szCs w:val="22"/>
          <w:lang w:val="en-GB"/>
        </w:rPr>
        <w:t xml:space="preserve">their </w:t>
      </w:r>
      <w:r w:rsidRPr="00A07838">
        <w:rPr>
          <w:rFonts w:eastAsia="Arial"/>
          <w:sz w:val="22"/>
          <w:szCs w:val="22"/>
          <w:lang w:val="en-GB"/>
        </w:rPr>
        <w:t>effective implementation, monitoring and control of the ETCs Programme</w:t>
      </w:r>
      <w:r w:rsidR="00B457FD">
        <w:rPr>
          <w:rFonts w:eastAsia="Arial"/>
          <w:sz w:val="22"/>
          <w:szCs w:val="22"/>
          <w:lang w:val="en-GB"/>
        </w:rPr>
        <w:t>s</w:t>
      </w:r>
      <w:r w:rsidRPr="00A07838">
        <w:rPr>
          <w:rFonts w:eastAsia="Arial"/>
          <w:sz w:val="22"/>
          <w:szCs w:val="22"/>
          <w:lang w:val="en-GB"/>
        </w:rPr>
        <w:t xml:space="preserve"> in the territory of the Republic of North Macedonia.</w:t>
      </w:r>
    </w:p>
    <w:p w:rsidR="00BF4AB2" w:rsidRPr="00BF4AB2" w:rsidRDefault="00A07838" w:rsidP="000A57C6">
      <w:pPr>
        <w:widowControl/>
        <w:numPr>
          <w:ilvl w:val="0"/>
          <w:numId w:val="7"/>
        </w:numPr>
        <w:tabs>
          <w:tab w:val="left" w:pos="720"/>
        </w:tabs>
        <w:spacing w:before="0"/>
        <w:jc w:val="both"/>
        <w:rPr>
          <w:rFonts w:eastAsia="Arial"/>
          <w:sz w:val="22"/>
          <w:szCs w:val="22"/>
          <w:lang w:val="en-GB"/>
        </w:rPr>
      </w:pPr>
      <w:r w:rsidRPr="00A07838">
        <w:rPr>
          <w:rFonts w:eastAsia="Arial"/>
          <w:sz w:val="22"/>
          <w:szCs w:val="22"/>
          <w:lang w:val="en-GB"/>
        </w:rPr>
        <w:t>offer easy access</w:t>
      </w:r>
      <w:r w:rsidR="000A57C6">
        <w:rPr>
          <w:rFonts w:eastAsia="Arial"/>
          <w:sz w:val="22"/>
          <w:szCs w:val="22"/>
          <w:lang w:val="en-GB"/>
        </w:rPr>
        <w:t xml:space="preserve"> to</w:t>
      </w:r>
      <w:r w:rsidR="000A57C6" w:rsidRPr="00A07838">
        <w:rPr>
          <w:rFonts w:eastAsia="Arial"/>
          <w:sz w:val="22"/>
          <w:szCs w:val="22"/>
          <w:lang w:val="en-GB"/>
        </w:rPr>
        <w:t xml:space="preserve"> IPA beneficiaries </w:t>
      </w:r>
      <w:r w:rsidR="000A57C6">
        <w:rPr>
          <w:rFonts w:eastAsia="Arial"/>
          <w:sz w:val="22"/>
          <w:szCs w:val="22"/>
          <w:lang w:val="en-GB"/>
        </w:rPr>
        <w:t>for submission of their</w:t>
      </w:r>
      <w:r w:rsidR="0097367C">
        <w:rPr>
          <w:rFonts w:eastAsia="Arial"/>
          <w:sz w:val="22"/>
          <w:szCs w:val="22"/>
          <w:lang w:val="en-GB"/>
        </w:rPr>
        <w:t xml:space="preserve"> applications</w:t>
      </w:r>
      <w:r w:rsidR="00C7666E" w:rsidRPr="00A07838">
        <w:rPr>
          <w:rFonts w:eastAsia="Arial"/>
          <w:sz w:val="22"/>
          <w:szCs w:val="22"/>
          <w:lang w:val="en-GB"/>
        </w:rPr>
        <w:t>to</w:t>
      </w:r>
      <w:r w:rsidR="000A57C6">
        <w:rPr>
          <w:rFonts w:eastAsia="Arial"/>
          <w:sz w:val="22"/>
          <w:szCs w:val="22"/>
          <w:lang w:val="en-GB"/>
        </w:rPr>
        <w:t xml:space="preserve"> the National Authority</w:t>
      </w:r>
      <w:r w:rsidR="007319A7">
        <w:rPr>
          <w:rFonts w:eastAsia="Arial"/>
          <w:sz w:val="22"/>
          <w:szCs w:val="22"/>
          <w:lang w:val="en-GB"/>
        </w:rPr>
        <w:t>and</w:t>
      </w:r>
      <w:r w:rsidR="0097367C">
        <w:rPr>
          <w:rFonts w:eastAsia="Arial"/>
          <w:sz w:val="22"/>
          <w:szCs w:val="22"/>
          <w:lang w:val="en-GB"/>
        </w:rPr>
        <w:t xml:space="preserve">also </w:t>
      </w:r>
      <w:r w:rsidRPr="00A07838">
        <w:rPr>
          <w:rFonts w:eastAsia="Arial"/>
          <w:sz w:val="22"/>
          <w:szCs w:val="22"/>
          <w:lang w:val="en-GB"/>
        </w:rPr>
        <w:t>from</w:t>
      </w:r>
      <w:r w:rsidR="007319A7">
        <w:rPr>
          <w:rFonts w:eastAsia="Arial"/>
          <w:sz w:val="22"/>
          <w:szCs w:val="22"/>
          <w:lang w:val="en-GB"/>
        </w:rPr>
        <w:t>/to</w:t>
      </w:r>
      <w:r w:rsidRPr="00A07838">
        <w:rPr>
          <w:rFonts w:eastAsia="Arial"/>
          <w:sz w:val="22"/>
          <w:szCs w:val="22"/>
          <w:lang w:val="en-GB"/>
        </w:rPr>
        <w:t xml:space="preserve"> the </w:t>
      </w:r>
      <w:r w:rsidR="000A57C6">
        <w:rPr>
          <w:rFonts w:eastAsia="Arial"/>
          <w:sz w:val="22"/>
          <w:szCs w:val="22"/>
          <w:lang w:val="en-GB"/>
        </w:rPr>
        <w:t>Designation process of the</w:t>
      </w:r>
      <w:r w:rsidR="00C7666E">
        <w:rPr>
          <w:rFonts w:eastAsia="Arial"/>
          <w:sz w:val="22"/>
          <w:szCs w:val="22"/>
          <w:lang w:val="en-GB"/>
        </w:rPr>
        <w:t xml:space="preserve">First Level </w:t>
      </w:r>
      <w:r w:rsidRPr="00A07838">
        <w:rPr>
          <w:rFonts w:eastAsia="Arial"/>
          <w:sz w:val="22"/>
          <w:szCs w:val="22"/>
          <w:lang w:val="en-GB"/>
        </w:rPr>
        <w:t xml:space="preserve">Controllers </w:t>
      </w:r>
      <w:r w:rsidR="007319A7">
        <w:rPr>
          <w:rFonts w:eastAsia="Arial"/>
          <w:sz w:val="22"/>
          <w:szCs w:val="22"/>
          <w:lang w:val="en-GB"/>
        </w:rPr>
        <w:t xml:space="preserve">appointed </w:t>
      </w:r>
      <w:r w:rsidR="0097367C">
        <w:rPr>
          <w:rFonts w:eastAsia="Arial"/>
          <w:sz w:val="22"/>
          <w:szCs w:val="22"/>
          <w:lang w:val="en-GB"/>
        </w:rPr>
        <w:t>by the NA</w:t>
      </w:r>
      <w:r w:rsidR="000A57C6">
        <w:rPr>
          <w:rFonts w:eastAsia="Arial"/>
          <w:sz w:val="22"/>
          <w:szCs w:val="22"/>
          <w:lang w:val="en-GB"/>
        </w:rPr>
        <w:t>,</w:t>
      </w:r>
      <w:r w:rsidR="007319A7">
        <w:rPr>
          <w:rFonts w:eastAsia="Arial"/>
          <w:sz w:val="22"/>
          <w:szCs w:val="22"/>
          <w:lang w:val="en-GB"/>
        </w:rPr>
        <w:t xml:space="preserve">for verification of expenditures of the </w:t>
      </w:r>
      <w:r w:rsidR="0090681D">
        <w:rPr>
          <w:rFonts w:eastAsia="Arial"/>
          <w:sz w:val="22"/>
          <w:szCs w:val="22"/>
          <w:lang w:val="en-GB"/>
        </w:rPr>
        <w:t>IPA project partners in the Programme</w:t>
      </w:r>
      <w:r w:rsidRPr="00A07838">
        <w:rPr>
          <w:rFonts w:eastAsia="Arial"/>
          <w:sz w:val="22"/>
          <w:szCs w:val="22"/>
          <w:lang w:val="en-GB"/>
        </w:rPr>
        <w:t>and</w:t>
      </w:r>
      <w:r w:rsidR="0097367C">
        <w:rPr>
          <w:rFonts w:eastAsia="Arial"/>
          <w:sz w:val="22"/>
          <w:szCs w:val="22"/>
          <w:lang w:val="en-GB"/>
        </w:rPr>
        <w:t>of</w:t>
      </w:r>
      <w:r w:rsidR="000A57C6">
        <w:rPr>
          <w:rFonts w:eastAsia="Arial"/>
          <w:sz w:val="22"/>
          <w:szCs w:val="22"/>
          <w:lang w:val="en-GB"/>
        </w:rPr>
        <w:t>fer</w:t>
      </w:r>
      <w:r w:rsidR="0090681D">
        <w:rPr>
          <w:rFonts w:eastAsia="Arial"/>
          <w:sz w:val="22"/>
          <w:szCs w:val="22"/>
          <w:lang w:val="en-GB"/>
        </w:rPr>
        <w:t xml:space="preserve">free-access </w:t>
      </w:r>
      <w:r w:rsidR="00B457FD">
        <w:rPr>
          <w:rFonts w:eastAsia="Arial"/>
          <w:sz w:val="22"/>
          <w:szCs w:val="22"/>
          <w:lang w:val="en-GB"/>
        </w:rPr>
        <w:t xml:space="preserve">to </w:t>
      </w:r>
      <w:r w:rsidR="000A57C6">
        <w:rPr>
          <w:rFonts w:eastAsia="Arial"/>
          <w:sz w:val="22"/>
          <w:szCs w:val="22"/>
          <w:lang w:val="en-GB"/>
        </w:rPr>
        <w:t>citizens signals on</w:t>
      </w:r>
      <w:r w:rsidRPr="00A07838">
        <w:rPr>
          <w:rFonts w:eastAsia="Arial"/>
          <w:sz w:val="22"/>
          <w:szCs w:val="22"/>
          <w:lang w:val="en-GB"/>
        </w:rPr>
        <w:t xml:space="preserve"> irregularities and other practical reporting matters </w:t>
      </w:r>
      <w:r w:rsidR="00B457FD">
        <w:rPr>
          <w:rFonts w:eastAsia="Arial"/>
          <w:sz w:val="22"/>
          <w:szCs w:val="22"/>
          <w:lang w:val="en-GB"/>
        </w:rPr>
        <w:t>from the IPA</w:t>
      </w:r>
      <w:r w:rsidR="0090681D">
        <w:rPr>
          <w:rFonts w:eastAsia="Arial"/>
          <w:sz w:val="22"/>
          <w:szCs w:val="22"/>
          <w:lang w:val="en-GB"/>
        </w:rPr>
        <w:t xml:space="preserve"> projects </w:t>
      </w:r>
      <w:r w:rsidR="000A57C6">
        <w:rPr>
          <w:rFonts w:eastAsia="Arial"/>
          <w:sz w:val="22"/>
          <w:szCs w:val="22"/>
          <w:lang w:val="en-GB"/>
        </w:rPr>
        <w:t xml:space="preserve">in the </w:t>
      </w:r>
      <w:r w:rsidR="0090681D">
        <w:rPr>
          <w:rFonts w:eastAsia="Arial"/>
          <w:sz w:val="22"/>
          <w:szCs w:val="22"/>
          <w:lang w:val="en-GB"/>
        </w:rPr>
        <w:t>sites</w:t>
      </w:r>
      <w:r w:rsidRPr="00A07838">
        <w:rPr>
          <w:rFonts w:eastAsia="Arial"/>
          <w:sz w:val="22"/>
          <w:szCs w:val="22"/>
          <w:lang w:val="en-GB"/>
        </w:rPr>
        <w:t xml:space="preserve">. At the same </w:t>
      </w:r>
      <w:r w:rsidR="000A7A1D" w:rsidRPr="00A07838">
        <w:rPr>
          <w:rFonts w:eastAsia="Arial"/>
          <w:sz w:val="22"/>
          <w:szCs w:val="22"/>
          <w:lang w:val="en-GB"/>
        </w:rPr>
        <w:t xml:space="preserve">time, </w:t>
      </w:r>
      <w:r w:rsidR="000A7A1D">
        <w:rPr>
          <w:rFonts w:eastAsia="Arial"/>
          <w:sz w:val="22"/>
          <w:szCs w:val="22"/>
          <w:lang w:val="en-GB"/>
        </w:rPr>
        <w:t>the</w:t>
      </w:r>
      <w:r w:rsidR="007319A7">
        <w:rPr>
          <w:rFonts w:eastAsia="Arial"/>
          <w:sz w:val="22"/>
          <w:szCs w:val="22"/>
          <w:lang w:val="en-GB"/>
        </w:rPr>
        <w:t xml:space="preserve"> solution proposed should be </w:t>
      </w:r>
      <w:r w:rsidRPr="00A07838">
        <w:rPr>
          <w:rFonts w:eastAsia="Arial"/>
          <w:sz w:val="22"/>
          <w:szCs w:val="22"/>
          <w:lang w:val="en-GB"/>
        </w:rPr>
        <w:t xml:space="preserve">avoiding duplicated content storage </w:t>
      </w:r>
      <w:r w:rsidR="0090681D">
        <w:rPr>
          <w:rFonts w:eastAsia="Arial"/>
          <w:sz w:val="22"/>
          <w:szCs w:val="22"/>
          <w:lang w:val="en-GB"/>
        </w:rPr>
        <w:t xml:space="preserve">of data </w:t>
      </w:r>
      <w:r w:rsidRPr="00A07838">
        <w:rPr>
          <w:rFonts w:eastAsia="Arial"/>
          <w:sz w:val="22"/>
          <w:szCs w:val="22"/>
          <w:lang w:val="en-GB"/>
        </w:rPr>
        <w:t xml:space="preserve">with that of </w:t>
      </w:r>
      <w:r w:rsidR="007319A7">
        <w:rPr>
          <w:rFonts w:eastAsia="Arial"/>
          <w:sz w:val="22"/>
          <w:szCs w:val="22"/>
          <w:lang w:val="en-GB"/>
        </w:rPr>
        <w:t xml:space="preserve">Central </w:t>
      </w:r>
      <w:r w:rsidRPr="00A07838">
        <w:rPr>
          <w:rFonts w:eastAsia="Arial"/>
          <w:sz w:val="22"/>
          <w:szCs w:val="22"/>
          <w:lang w:val="en-GB"/>
        </w:rPr>
        <w:t>MIS System of the Programme</w:t>
      </w:r>
      <w:r w:rsidR="007319A7">
        <w:rPr>
          <w:rFonts w:eastAsia="Arial"/>
          <w:sz w:val="22"/>
          <w:szCs w:val="22"/>
          <w:lang w:val="en-GB"/>
        </w:rPr>
        <w:t>hosted in Greece</w:t>
      </w:r>
      <w:r w:rsidR="0097367C">
        <w:rPr>
          <w:rFonts w:eastAsia="Arial"/>
          <w:sz w:val="22"/>
          <w:szCs w:val="22"/>
          <w:lang w:val="en-GB"/>
        </w:rPr>
        <w:t>.</w:t>
      </w:r>
      <w:r w:rsidR="0090681D">
        <w:rPr>
          <w:rFonts w:eastAsia="Arial"/>
          <w:sz w:val="22"/>
          <w:szCs w:val="22"/>
          <w:lang w:val="en-GB"/>
        </w:rPr>
        <w:t>I</w:t>
      </w:r>
      <w:r w:rsidR="00C7666E">
        <w:rPr>
          <w:rFonts w:eastAsia="Arial"/>
          <w:sz w:val="22"/>
          <w:szCs w:val="22"/>
          <w:lang w:val="en-GB"/>
        </w:rPr>
        <w:t>n subsequence</w:t>
      </w:r>
      <w:r w:rsidR="0090681D">
        <w:rPr>
          <w:rFonts w:eastAsia="Arial"/>
          <w:sz w:val="22"/>
          <w:szCs w:val="22"/>
          <w:lang w:val="en-GB"/>
        </w:rPr>
        <w:t xml:space="preserve"> to </w:t>
      </w:r>
      <w:r w:rsidR="008512E6">
        <w:rPr>
          <w:rFonts w:eastAsia="Arial"/>
          <w:sz w:val="22"/>
          <w:szCs w:val="22"/>
          <w:lang w:val="en-GB"/>
        </w:rPr>
        <w:t>transferred operations and collected data content electronically</w:t>
      </w:r>
      <w:r w:rsidR="007F0139">
        <w:rPr>
          <w:rFonts w:eastAsia="Arial"/>
          <w:sz w:val="22"/>
          <w:szCs w:val="22"/>
          <w:lang w:val="en-GB"/>
        </w:rPr>
        <w:t>,</w:t>
      </w:r>
      <w:r w:rsidR="007319A7">
        <w:rPr>
          <w:rFonts w:eastAsia="Arial"/>
          <w:sz w:val="22"/>
          <w:szCs w:val="22"/>
          <w:lang w:val="en-GB"/>
        </w:rPr>
        <w:t>a</w:t>
      </w:r>
      <w:r w:rsidRPr="00A07838">
        <w:rPr>
          <w:rFonts w:eastAsia="Arial"/>
          <w:sz w:val="22"/>
          <w:szCs w:val="22"/>
          <w:lang w:val="en-GB"/>
        </w:rPr>
        <w:t xml:space="preserve">ll </w:t>
      </w:r>
      <w:r w:rsidR="007F0139">
        <w:rPr>
          <w:rFonts w:eastAsia="Arial"/>
          <w:sz w:val="22"/>
          <w:szCs w:val="22"/>
          <w:lang w:val="en-GB"/>
        </w:rPr>
        <w:t xml:space="preserve">the </w:t>
      </w:r>
      <w:r w:rsidRPr="00A07838">
        <w:rPr>
          <w:rFonts w:eastAsia="Arial"/>
          <w:sz w:val="22"/>
          <w:szCs w:val="22"/>
          <w:lang w:val="en-GB"/>
        </w:rPr>
        <w:t xml:space="preserve">relevant </w:t>
      </w:r>
      <w:r w:rsidR="007F0139">
        <w:rPr>
          <w:rFonts w:eastAsia="Arial"/>
          <w:sz w:val="22"/>
          <w:szCs w:val="22"/>
          <w:lang w:val="en-GB"/>
        </w:rPr>
        <w:t xml:space="preserve">data and </w:t>
      </w:r>
      <w:r w:rsidR="000A7A1D" w:rsidRPr="00A07838">
        <w:rPr>
          <w:rFonts w:eastAsia="Arial"/>
          <w:sz w:val="22"/>
          <w:szCs w:val="22"/>
          <w:lang w:val="en-GB"/>
        </w:rPr>
        <w:t>documents</w:t>
      </w:r>
      <w:r w:rsidRPr="00A07838">
        <w:rPr>
          <w:rFonts w:eastAsia="Arial"/>
          <w:sz w:val="22"/>
          <w:szCs w:val="22"/>
          <w:lang w:val="en-GB"/>
        </w:rPr>
        <w:t xml:space="preserve">will then be </w:t>
      </w:r>
      <w:r w:rsidR="0097367C" w:rsidRPr="00A07838">
        <w:rPr>
          <w:rFonts w:eastAsia="Arial"/>
          <w:sz w:val="22"/>
          <w:szCs w:val="22"/>
          <w:lang w:val="en-GB"/>
        </w:rPr>
        <w:t xml:space="preserve">stored </w:t>
      </w:r>
      <w:r w:rsidR="0097367C">
        <w:rPr>
          <w:rFonts w:eastAsia="Arial"/>
          <w:sz w:val="22"/>
          <w:szCs w:val="22"/>
          <w:lang w:val="en-GB"/>
        </w:rPr>
        <w:t xml:space="preserve">and kept safe </w:t>
      </w:r>
      <w:r w:rsidRPr="00A07838">
        <w:rPr>
          <w:rFonts w:eastAsia="Arial"/>
          <w:sz w:val="22"/>
          <w:szCs w:val="22"/>
          <w:lang w:val="en-GB"/>
        </w:rPr>
        <w:t>in the system</w:t>
      </w:r>
      <w:r w:rsidR="000A7A1D">
        <w:rPr>
          <w:rFonts w:eastAsia="Arial"/>
          <w:sz w:val="22"/>
          <w:szCs w:val="22"/>
          <w:lang w:val="en-GB"/>
        </w:rPr>
        <w:t xml:space="preserve">. </w:t>
      </w:r>
    </w:p>
    <w:p w:rsidR="00866EB9" w:rsidRPr="007F0139" w:rsidRDefault="007F0139" w:rsidP="008512E6">
      <w:pPr>
        <w:ind w:left="709"/>
        <w:jc w:val="both"/>
        <w:rPr>
          <w:rStyle w:val="Strong"/>
          <w:b w:val="0"/>
          <w:color w:val="000000"/>
          <w:sz w:val="22"/>
          <w:szCs w:val="22"/>
          <w:lang w:val="en-GB"/>
        </w:rPr>
      </w:pPr>
      <w:r>
        <w:rPr>
          <w:sz w:val="22"/>
          <w:szCs w:val="22"/>
          <w:lang w:val="en-GB"/>
        </w:rPr>
        <w:t>Information module will</w:t>
      </w:r>
      <w:r w:rsidR="00BF4AB2" w:rsidRPr="00BF4AB2">
        <w:rPr>
          <w:sz w:val="22"/>
          <w:szCs w:val="22"/>
          <w:lang w:val="en-GB"/>
        </w:rPr>
        <w:t xml:space="preserve"> have installed an Information Security Management System that meets the requirements of ISO / IEC 27001.</w:t>
      </w:r>
      <w:r w:rsidR="00BF4AB2" w:rsidRPr="00BF4AB2">
        <w:rPr>
          <w:color w:val="000000"/>
          <w:sz w:val="22"/>
          <w:szCs w:val="22"/>
          <w:lang w:val="en-GB"/>
        </w:rPr>
        <w:t xml:space="preserve"> The a</w:t>
      </w:r>
      <w:r>
        <w:rPr>
          <w:color w:val="000000"/>
          <w:sz w:val="22"/>
          <w:szCs w:val="22"/>
          <w:lang w:val="en-GB"/>
        </w:rPr>
        <w:t>pplicable security system will</w:t>
      </w:r>
      <w:r w:rsidR="00BF4AB2" w:rsidRPr="00BF4AB2">
        <w:rPr>
          <w:color w:val="000000"/>
          <w:sz w:val="22"/>
          <w:szCs w:val="22"/>
          <w:lang w:val="en-GB"/>
        </w:rPr>
        <w:t xml:space="preserve"> ensure the security, integrity, and confidentiality of data/information and the verification of the sender's identity in accordance with Article 122 paragraph 3, Article 125 paragraph 4-point d), Article 125 paragraph 8 and Article 140 of Regulation (EU) No. 1303/2013. Moreover, during the processing of information, the protection of the privacy of personal data of individuals, and the protection of commercial confidentiality of legal persons must be ensured.</w:t>
      </w:r>
    </w:p>
    <w:p w:rsidR="006F5FD0" w:rsidRPr="00D225CC" w:rsidRDefault="006F5FD0" w:rsidP="00584BF4">
      <w:pPr>
        <w:ind w:left="709" w:hanging="349"/>
        <w:outlineLvl w:val="0"/>
        <w:rPr>
          <w:sz w:val="22"/>
          <w:szCs w:val="22"/>
          <w:lang w:val="en-GB"/>
        </w:rPr>
      </w:pPr>
      <w:r w:rsidRPr="00D225CC">
        <w:rPr>
          <w:rStyle w:val="Strong"/>
          <w:sz w:val="22"/>
          <w:szCs w:val="22"/>
          <w:lang w:val="en-GB"/>
        </w:rPr>
        <w:t>8.</w:t>
      </w:r>
      <w:r w:rsidR="00584BF4" w:rsidRPr="00D225CC">
        <w:rPr>
          <w:rStyle w:val="Strong"/>
          <w:sz w:val="22"/>
          <w:szCs w:val="22"/>
          <w:lang w:val="en-GB"/>
        </w:rPr>
        <w:tab/>
      </w:r>
      <w:r w:rsidRPr="00D225CC">
        <w:rPr>
          <w:rStyle w:val="Strong"/>
          <w:sz w:val="22"/>
          <w:szCs w:val="22"/>
          <w:lang w:val="en-GB"/>
        </w:rPr>
        <w:t>Number and titles of lots</w:t>
      </w:r>
    </w:p>
    <w:p w:rsidR="00866EB9" w:rsidRDefault="008A377D" w:rsidP="008512E6">
      <w:pPr>
        <w:pStyle w:val="Blockquote"/>
        <w:ind w:left="709"/>
        <w:jc w:val="both"/>
        <w:rPr>
          <w:rStyle w:val="Emphasis"/>
          <w:i w:val="0"/>
          <w:sz w:val="22"/>
          <w:szCs w:val="22"/>
          <w:lang w:val="en-GB"/>
        </w:rPr>
      </w:pPr>
      <w:r w:rsidRPr="008C4834">
        <w:rPr>
          <w:rStyle w:val="Emphasis"/>
          <w:i w:val="0"/>
          <w:sz w:val="22"/>
          <w:szCs w:val="22"/>
          <w:lang w:val="en-GB"/>
        </w:rPr>
        <w:t>O</w:t>
      </w:r>
      <w:r w:rsidR="00DA0ABA" w:rsidRPr="008C4834">
        <w:rPr>
          <w:rStyle w:val="Emphasis"/>
          <w:i w:val="0"/>
          <w:sz w:val="22"/>
          <w:szCs w:val="22"/>
          <w:lang w:val="en-GB"/>
        </w:rPr>
        <w:t>ne lot only</w:t>
      </w:r>
    </w:p>
    <w:p w:rsidR="006F5FD0" w:rsidRDefault="006F5FD0" w:rsidP="00584BF4">
      <w:pPr>
        <w:ind w:left="709" w:hanging="349"/>
        <w:outlineLvl w:val="0"/>
        <w:rPr>
          <w:rStyle w:val="Strong"/>
          <w:sz w:val="22"/>
          <w:szCs w:val="22"/>
          <w:lang w:val="en-GB"/>
        </w:rPr>
      </w:pPr>
      <w:r w:rsidRPr="00D225CC">
        <w:rPr>
          <w:rStyle w:val="Strong"/>
          <w:sz w:val="22"/>
          <w:szCs w:val="22"/>
          <w:lang w:val="en-GB"/>
        </w:rPr>
        <w:t>9.</w:t>
      </w:r>
      <w:r w:rsidR="00584BF4" w:rsidRPr="00D225CC">
        <w:rPr>
          <w:rStyle w:val="Strong"/>
          <w:sz w:val="22"/>
          <w:szCs w:val="22"/>
          <w:lang w:val="en-GB"/>
        </w:rPr>
        <w:tab/>
      </w:r>
      <w:r w:rsidRPr="00D225CC">
        <w:rPr>
          <w:rStyle w:val="Strong"/>
          <w:sz w:val="22"/>
          <w:szCs w:val="22"/>
          <w:lang w:val="en-GB"/>
        </w:rPr>
        <w:t>Maximum budget</w:t>
      </w:r>
    </w:p>
    <w:p w:rsidR="006F5FD0" w:rsidRPr="00D225CC" w:rsidRDefault="006F5FD0" w:rsidP="002E3EA3">
      <w:pPr>
        <w:pStyle w:val="Blockquote"/>
        <w:ind w:left="709" w:right="0"/>
        <w:jc w:val="both"/>
        <w:rPr>
          <w:sz w:val="22"/>
          <w:szCs w:val="22"/>
          <w:lang w:val="en-GB"/>
        </w:rPr>
      </w:pPr>
      <w:r w:rsidRPr="008C4834">
        <w:rPr>
          <w:sz w:val="22"/>
          <w:szCs w:val="22"/>
        </w:rPr>
        <w:t>EUR</w:t>
      </w:r>
      <w:r w:rsidR="009A18FA">
        <w:rPr>
          <w:sz w:val="22"/>
          <w:szCs w:val="22"/>
        </w:rPr>
        <w:t xml:space="preserve"> 8</w:t>
      </w:r>
      <w:r w:rsidR="008C4834" w:rsidRPr="008C4834">
        <w:rPr>
          <w:sz w:val="22"/>
          <w:szCs w:val="22"/>
        </w:rPr>
        <w:t>5,000</w:t>
      </w:r>
    </w:p>
    <w:p w:rsidR="00866EB9" w:rsidRDefault="00866EB9" w:rsidP="002E3EA3">
      <w:pPr>
        <w:ind w:left="709" w:hanging="349"/>
        <w:outlineLvl w:val="0"/>
        <w:rPr>
          <w:b/>
          <w:noProof/>
          <w:sz w:val="22"/>
          <w:szCs w:val="22"/>
        </w:rPr>
      </w:pPr>
    </w:p>
    <w:p w:rsidR="006F5FD0" w:rsidRPr="008C4834" w:rsidRDefault="006F5FD0" w:rsidP="002E3EA3">
      <w:pPr>
        <w:ind w:left="709" w:hanging="349"/>
        <w:outlineLvl w:val="0"/>
        <w:rPr>
          <w:noProof/>
          <w:sz w:val="22"/>
          <w:szCs w:val="22"/>
          <w:lang w:val="en-GB"/>
        </w:rPr>
      </w:pPr>
      <w:r w:rsidRPr="008C4834">
        <w:rPr>
          <w:b/>
          <w:noProof/>
          <w:sz w:val="22"/>
          <w:szCs w:val="22"/>
        </w:rPr>
        <w:t>10. Scope for additional services</w:t>
      </w:r>
    </w:p>
    <w:p w:rsidR="007F0139" w:rsidRPr="00AE6E4C" w:rsidRDefault="000055D1" w:rsidP="000055D1">
      <w:pPr>
        <w:ind w:left="709"/>
        <w:jc w:val="both"/>
        <w:rPr>
          <w:rFonts w:eastAsia="Arial"/>
          <w:sz w:val="22"/>
          <w:szCs w:val="22"/>
          <w:lang w:val="en-GB"/>
        </w:rPr>
      </w:pPr>
      <w:r w:rsidRPr="00AE6E4C">
        <w:rPr>
          <w:rFonts w:eastAsia="Arial"/>
          <w:sz w:val="22"/>
          <w:szCs w:val="22"/>
          <w:lang w:val="en-GB"/>
        </w:rPr>
        <w:t>T</w:t>
      </w:r>
      <w:r w:rsidR="007F0139" w:rsidRPr="00AE6E4C">
        <w:rPr>
          <w:rFonts w:eastAsia="Arial"/>
          <w:sz w:val="22"/>
          <w:szCs w:val="22"/>
          <w:lang w:val="en-GB"/>
        </w:rPr>
        <w:t>he Contractor is obliged .to transfer all printed version of documents from IPA beneficiaries in to the system:</w:t>
      </w:r>
    </w:p>
    <w:p w:rsidR="007F0139" w:rsidRPr="00AE6E4C" w:rsidRDefault="007F0139" w:rsidP="00D902E1">
      <w:pPr>
        <w:pStyle w:val="ListParagraph"/>
        <w:numPr>
          <w:ilvl w:val="0"/>
          <w:numId w:val="6"/>
        </w:numPr>
        <w:spacing w:before="0" w:after="160"/>
        <w:jc w:val="both"/>
        <w:rPr>
          <w:rFonts w:ascii="Times New Roman" w:eastAsia="Arial" w:hAnsi="Times New Roman"/>
          <w:sz w:val="22"/>
          <w:szCs w:val="22"/>
          <w:lang w:val="en-GB"/>
        </w:rPr>
      </w:pPr>
      <w:r w:rsidRPr="00AE6E4C">
        <w:rPr>
          <w:rFonts w:ascii="Times New Roman" w:eastAsia="Arial" w:hAnsi="Times New Roman"/>
          <w:sz w:val="22"/>
          <w:szCs w:val="22"/>
          <w:lang w:val="en-GB"/>
        </w:rPr>
        <w:t xml:space="preserve">all initial submitted IPA beneficiaries’ ‘Requests for pre-financing and of </w:t>
      </w:r>
      <w:r w:rsidR="000055D1" w:rsidRPr="00AE6E4C">
        <w:rPr>
          <w:rFonts w:ascii="Times New Roman" w:eastAsia="Arial" w:hAnsi="Times New Roman"/>
          <w:sz w:val="22"/>
          <w:szCs w:val="22"/>
          <w:lang w:val="en-GB"/>
        </w:rPr>
        <w:t xml:space="preserve">National </w:t>
      </w:r>
      <w:r w:rsidRPr="00AE6E4C">
        <w:rPr>
          <w:rFonts w:ascii="Times New Roman" w:eastAsia="Arial" w:hAnsi="Times New Roman"/>
          <w:sz w:val="22"/>
          <w:szCs w:val="22"/>
          <w:lang w:val="en-GB"/>
        </w:rPr>
        <w:t xml:space="preserve">co-financing agreement </w:t>
      </w:r>
    </w:p>
    <w:p w:rsidR="007F0139" w:rsidRPr="00AE6E4C" w:rsidRDefault="00AE6E4C" w:rsidP="00D902E1">
      <w:pPr>
        <w:pStyle w:val="ListParagraph"/>
        <w:numPr>
          <w:ilvl w:val="0"/>
          <w:numId w:val="6"/>
        </w:numPr>
        <w:spacing w:before="0" w:after="160"/>
        <w:jc w:val="both"/>
        <w:rPr>
          <w:rFonts w:ascii="Times New Roman" w:eastAsia="Arial" w:hAnsi="Times New Roman"/>
          <w:sz w:val="22"/>
          <w:szCs w:val="22"/>
          <w:lang w:val="en-GB"/>
        </w:rPr>
      </w:pPr>
      <w:r>
        <w:rPr>
          <w:rFonts w:ascii="Times New Roman" w:eastAsia="Arial" w:hAnsi="Times New Roman"/>
          <w:sz w:val="22"/>
          <w:szCs w:val="22"/>
          <w:lang w:val="en-GB"/>
        </w:rPr>
        <w:t xml:space="preserve"> the ‘Requests for P</w:t>
      </w:r>
      <w:r w:rsidR="007F0139" w:rsidRPr="00AE6E4C">
        <w:rPr>
          <w:rFonts w:ascii="Times New Roman" w:eastAsia="Arial" w:hAnsi="Times New Roman"/>
          <w:sz w:val="22"/>
          <w:szCs w:val="22"/>
          <w:lang w:val="en-GB"/>
        </w:rPr>
        <w:t xml:space="preserve">ayment of </w:t>
      </w:r>
      <w:r>
        <w:rPr>
          <w:rFonts w:ascii="Times New Roman" w:eastAsia="Arial" w:hAnsi="Times New Roman"/>
          <w:sz w:val="22"/>
          <w:szCs w:val="22"/>
          <w:lang w:val="en-GB"/>
        </w:rPr>
        <w:t>National C</w:t>
      </w:r>
      <w:r w:rsidR="007F0139" w:rsidRPr="00AE6E4C">
        <w:rPr>
          <w:rFonts w:ascii="Times New Roman" w:eastAsia="Arial" w:hAnsi="Times New Roman"/>
          <w:sz w:val="22"/>
          <w:szCs w:val="22"/>
          <w:lang w:val="en-GB"/>
        </w:rPr>
        <w:t xml:space="preserve">o-financing based on the FLC certified expenditure, approved by the MA of the Programme,  </w:t>
      </w:r>
    </w:p>
    <w:p w:rsidR="007F0139" w:rsidRPr="00AE6E4C" w:rsidRDefault="007F0139" w:rsidP="00D902E1">
      <w:pPr>
        <w:pStyle w:val="ListParagraph"/>
        <w:numPr>
          <w:ilvl w:val="0"/>
          <w:numId w:val="6"/>
        </w:numPr>
        <w:spacing w:before="0" w:after="160"/>
        <w:jc w:val="both"/>
        <w:rPr>
          <w:rFonts w:ascii="Times New Roman" w:eastAsia="Arial" w:hAnsi="Times New Roman"/>
          <w:sz w:val="22"/>
          <w:szCs w:val="22"/>
          <w:lang w:val="en-GB"/>
        </w:rPr>
      </w:pPr>
      <w:r w:rsidRPr="00AE6E4C">
        <w:rPr>
          <w:rFonts w:ascii="Times New Roman" w:eastAsia="Arial" w:hAnsi="Times New Roman"/>
          <w:sz w:val="22"/>
          <w:szCs w:val="22"/>
          <w:lang w:val="en-GB"/>
        </w:rPr>
        <w:t xml:space="preserve">all </w:t>
      </w:r>
      <w:r w:rsidR="00AE6E4C" w:rsidRPr="00AE6E4C">
        <w:rPr>
          <w:rFonts w:ascii="Times New Roman" w:eastAsia="Arial" w:hAnsi="Times New Roman"/>
          <w:sz w:val="22"/>
          <w:szCs w:val="22"/>
          <w:lang w:val="en-GB"/>
        </w:rPr>
        <w:t>request</w:t>
      </w:r>
      <w:r w:rsidR="00AE6E4C">
        <w:rPr>
          <w:rFonts w:ascii="Times New Roman" w:eastAsia="Arial" w:hAnsi="Times New Roman"/>
          <w:sz w:val="22"/>
          <w:szCs w:val="22"/>
          <w:lang w:val="en-GB"/>
        </w:rPr>
        <w:t xml:space="preserve">s </w:t>
      </w:r>
      <w:r w:rsidR="007A532F">
        <w:rPr>
          <w:rFonts w:ascii="Times New Roman" w:eastAsia="Arial" w:hAnsi="Times New Roman"/>
          <w:sz w:val="22"/>
          <w:szCs w:val="22"/>
          <w:lang w:val="en-GB"/>
        </w:rPr>
        <w:t>for</w:t>
      </w:r>
      <w:r w:rsidR="007A532F" w:rsidRPr="00AE6E4C">
        <w:rPr>
          <w:rFonts w:ascii="Times New Roman" w:eastAsia="Arial" w:hAnsi="Times New Roman"/>
          <w:sz w:val="22"/>
          <w:szCs w:val="22"/>
          <w:lang w:val="en-GB"/>
        </w:rPr>
        <w:t xml:space="preserve"> designations</w:t>
      </w:r>
      <w:r w:rsidRPr="00AE6E4C">
        <w:rPr>
          <w:rFonts w:ascii="Times New Roman" w:eastAsia="Arial" w:hAnsi="Times New Roman"/>
          <w:sz w:val="22"/>
          <w:szCs w:val="22"/>
          <w:lang w:val="en-GB"/>
        </w:rPr>
        <w:t xml:space="preserve"> of the FLC Control</w:t>
      </w:r>
      <w:r w:rsidR="00AE6E4C">
        <w:rPr>
          <w:rFonts w:ascii="Times New Roman" w:eastAsia="Arial" w:hAnsi="Times New Roman"/>
          <w:sz w:val="22"/>
          <w:szCs w:val="22"/>
          <w:lang w:val="en-GB"/>
        </w:rPr>
        <w:t>lers</w:t>
      </w:r>
      <w:r w:rsidRPr="00AE6E4C">
        <w:rPr>
          <w:rFonts w:ascii="Times New Roman" w:eastAsia="Arial" w:hAnsi="Times New Roman"/>
          <w:sz w:val="22"/>
          <w:szCs w:val="22"/>
          <w:lang w:val="en-GB"/>
        </w:rPr>
        <w:t xml:space="preserve"> submitted by the IPA beneficiaries’ </w:t>
      </w:r>
    </w:p>
    <w:p w:rsidR="007F0139" w:rsidRPr="00AE6E4C" w:rsidRDefault="007F0139" w:rsidP="00D902E1">
      <w:pPr>
        <w:pStyle w:val="ListParagraph"/>
        <w:numPr>
          <w:ilvl w:val="0"/>
          <w:numId w:val="6"/>
        </w:numPr>
        <w:spacing w:before="0" w:after="160"/>
        <w:jc w:val="both"/>
        <w:rPr>
          <w:rFonts w:ascii="Times New Roman" w:eastAsia="Arial" w:hAnsi="Times New Roman"/>
          <w:sz w:val="22"/>
          <w:szCs w:val="22"/>
          <w:lang w:val="en-GB"/>
        </w:rPr>
      </w:pPr>
      <w:r w:rsidRPr="00AE6E4C">
        <w:rPr>
          <w:rFonts w:ascii="Times New Roman" w:hAnsi="Times New Roman"/>
          <w:color w:val="000000"/>
          <w:sz w:val="22"/>
          <w:szCs w:val="22"/>
          <w:lang w:val="en-GB" w:eastAsia="el-GR"/>
        </w:rPr>
        <w:t xml:space="preserve">A summary table of expenditures presenting aggregated information from all project partners. </w:t>
      </w:r>
    </w:p>
    <w:p w:rsidR="007F0139" w:rsidRPr="00AE6E4C" w:rsidRDefault="007F0139" w:rsidP="00D902E1">
      <w:pPr>
        <w:pStyle w:val="ListParagraph"/>
        <w:numPr>
          <w:ilvl w:val="0"/>
          <w:numId w:val="6"/>
        </w:numPr>
        <w:spacing w:before="0" w:after="160"/>
        <w:jc w:val="both"/>
        <w:rPr>
          <w:rFonts w:ascii="Times New Roman" w:eastAsia="Arial" w:hAnsi="Times New Roman"/>
          <w:sz w:val="22"/>
          <w:szCs w:val="22"/>
          <w:lang w:val="en-GB"/>
        </w:rPr>
      </w:pPr>
      <w:r w:rsidRPr="00AE6E4C">
        <w:rPr>
          <w:rFonts w:ascii="Times New Roman" w:hAnsi="Times New Roman"/>
          <w:color w:val="000000"/>
          <w:sz w:val="22"/>
          <w:szCs w:val="22"/>
          <w:lang w:val="en-GB" w:eastAsia="el-GR"/>
        </w:rPr>
        <w:t>Separate tables of expenditures per project partner, and</w:t>
      </w:r>
    </w:p>
    <w:p w:rsidR="000055D1" w:rsidRPr="00AE6E4C" w:rsidRDefault="007F0139" w:rsidP="00D902E1">
      <w:pPr>
        <w:pStyle w:val="ListParagraph"/>
        <w:numPr>
          <w:ilvl w:val="0"/>
          <w:numId w:val="6"/>
        </w:numPr>
        <w:spacing w:before="0" w:after="160"/>
        <w:jc w:val="both"/>
        <w:rPr>
          <w:rFonts w:ascii="Times New Roman" w:eastAsia="Arial" w:hAnsi="Times New Roman"/>
          <w:sz w:val="22"/>
          <w:szCs w:val="22"/>
          <w:lang w:val="en-GB"/>
        </w:rPr>
      </w:pPr>
      <w:r w:rsidRPr="00AE6E4C">
        <w:rPr>
          <w:rFonts w:ascii="Times New Roman" w:eastAsia="Arial" w:hAnsi="Times New Roman"/>
          <w:sz w:val="22"/>
          <w:szCs w:val="22"/>
          <w:lang w:val="en-GB"/>
        </w:rPr>
        <w:t xml:space="preserve">citizens signal of irregularities </w:t>
      </w:r>
      <w:r w:rsidR="000055D1" w:rsidRPr="00AE6E4C">
        <w:rPr>
          <w:rFonts w:ascii="Times New Roman" w:eastAsia="Arial" w:hAnsi="Times New Roman"/>
          <w:sz w:val="22"/>
          <w:szCs w:val="22"/>
          <w:lang w:val="en-GB"/>
        </w:rPr>
        <w:t>(if any)</w:t>
      </w:r>
    </w:p>
    <w:p w:rsidR="007F0139" w:rsidRPr="00866EB9" w:rsidRDefault="007F0139" w:rsidP="00866EB9">
      <w:pPr>
        <w:ind w:left="720"/>
        <w:jc w:val="both"/>
        <w:rPr>
          <w:rFonts w:eastAsia="Arial"/>
          <w:sz w:val="22"/>
          <w:szCs w:val="22"/>
          <w:lang w:val="en-GB"/>
        </w:rPr>
      </w:pPr>
      <w:r w:rsidRPr="00866EB9">
        <w:rPr>
          <w:rFonts w:eastAsia="Arial"/>
          <w:sz w:val="22"/>
          <w:szCs w:val="22"/>
          <w:lang w:val="en-GB"/>
        </w:rPr>
        <w:lastRenderedPageBreak/>
        <w:t xml:space="preserve">The process of </w:t>
      </w:r>
      <w:r w:rsidR="00AE6E4C">
        <w:rPr>
          <w:rFonts w:eastAsia="Arial"/>
          <w:sz w:val="22"/>
          <w:szCs w:val="22"/>
          <w:lang w:val="en-GB"/>
        </w:rPr>
        <w:t xml:space="preserve">collection of </w:t>
      </w:r>
      <w:r w:rsidRPr="00866EB9">
        <w:rPr>
          <w:rFonts w:eastAsia="Arial"/>
          <w:sz w:val="22"/>
          <w:szCs w:val="22"/>
          <w:lang w:val="en-GB"/>
        </w:rPr>
        <w:t>applications, documents registration and storing the data in the system will be assisted by the Monitoring and Control Officer and of designat</w:t>
      </w:r>
      <w:r w:rsidR="00AE6E4C">
        <w:rPr>
          <w:rFonts w:eastAsia="Arial"/>
          <w:sz w:val="22"/>
          <w:szCs w:val="22"/>
          <w:lang w:val="en-GB"/>
        </w:rPr>
        <w:t>ed NA Operating Structure staff.</w:t>
      </w:r>
    </w:p>
    <w:p w:rsidR="007F0139" w:rsidRPr="000055D1" w:rsidRDefault="007F0139" w:rsidP="000055D1">
      <w:pPr>
        <w:ind w:left="720"/>
        <w:jc w:val="both"/>
        <w:rPr>
          <w:rFonts w:eastAsia="Arial"/>
          <w:sz w:val="22"/>
          <w:szCs w:val="22"/>
          <w:lang w:val="en-GB"/>
        </w:rPr>
      </w:pPr>
      <w:r w:rsidRPr="000055D1">
        <w:rPr>
          <w:rFonts w:eastAsia="Arial"/>
          <w:sz w:val="22"/>
          <w:szCs w:val="22"/>
          <w:lang w:val="en-GB"/>
        </w:rPr>
        <w:t xml:space="preserve">All documents stored is pre requisition for the next phases described in </w:t>
      </w:r>
      <w:r w:rsidR="000055D1">
        <w:rPr>
          <w:rFonts w:eastAsia="Arial"/>
          <w:sz w:val="22"/>
          <w:szCs w:val="22"/>
          <w:lang w:val="en-GB"/>
        </w:rPr>
        <w:t xml:space="preserve">the </w:t>
      </w:r>
      <w:r w:rsidR="000055D1" w:rsidRPr="000055D1">
        <w:rPr>
          <w:rFonts w:eastAsia="Arial"/>
          <w:sz w:val="22"/>
          <w:szCs w:val="22"/>
          <w:lang w:val="en-GB"/>
        </w:rPr>
        <w:t xml:space="preserve">Terms of Reference setin </w:t>
      </w:r>
      <w:r w:rsidRPr="000055D1">
        <w:rPr>
          <w:rFonts w:eastAsia="Arial"/>
          <w:sz w:val="22"/>
          <w:szCs w:val="22"/>
          <w:lang w:val="en-GB"/>
        </w:rPr>
        <w:t xml:space="preserve">the Sections 3.5. </w:t>
      </w:r>
    </w:p>
    <w:p w:rsidR="006F5FD0" w:rsidRPr="00D225CC" w:rsidRDefault="00A75D66" w:rsidP="000055D1">
      <w:pPr>
        <w:pStyle w:val="Blockquote"/>
        <w:ind w:left="0"/>
        <w:jc w:val="both"/>
        <w:rPr>
          <w:sz w:val="22"/>
          <w:szCs w:val="22"/>
          <w:lang w:val="en-GB"/>
        </w:rPr>
      </w:pPr>
      <w:r>
        <w:rPr>
          <w:noProof/>
          <w:snapToGrid/>
          <w:sz w:val="22"/>
          <w:szCs w:val="22"/>
          <w:lang w:val="en-GB" w:eastAsia="en-GB"/>
        </w:rPr>
        <mc:AlternateContent>
          <mc:Choice Requires="wps">
            <w:drawing>
              <wp:anchor distT="0" distB="0" distL="114300" distR="114300" simplePos="0" relativeHeight="251656192" behindDoc="0" locked="0" layoutInCell="0" allowOverlap="1">
                <wp:simplePos x="0" y="0"/>
                <wp:positionH relativeFrom="column">
                  <wp:posOffset>-13335</wp:posOffset>
                </wp:positionH>
                <wp:positionV relativeFrom="paragraph">
                  <wp:posOffset>222885</wp:posOffset>
                </wp:positionV>
                <wp:extent cx="5943600" cy="635"/>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0H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" o:allowincell="f" strokecolor="#d4d4d4" strokeweight="1.75pt">
                <v:shadow on="t" origin=".5,-.5" offset="0,-1pt"/>
              </v:line>
            </w:pict>
          </mc:Fallback>
        </mc:AlternateContent>
      </w:r>
    </w:p>
    <w:p w:rsidR="006F5FD0" w:rsidRPr="00D225CC" w:rsidRDefault="006F5FD0" w:rsidP="00D517A4">
      <w:pPr>
        <w:jc w:val="center"/>
        <w:rPr>
          <w:sz w:val="28"/>
          <w:szCs w:val="28"/>
          <w:lang w:val="en-GB"/>
        </w:rPr>
      </w:pPr>
      <w:r w:rsidRPr="00D225CC">
        <w:rPr>
          <w:rStyle w:val="Strong"/>
          <w:sz w:val="28"/>
          <w:szCs w:val="28"/>
          <w:lang w:val="en-GB"/>
        </w:rPr>
        <w:t>CONDITIONS OF PARTICIPATION</w:t>
      </w:r>
    </w:p>
    <w:p w:rsidR="006F5FD0" w:rsidRPr="00D225CC" w:rsidRDefault="006F5FD0" w:rsidP="00584BF4">
      <w:pPr>
        <w:ind w:left="709" w:hanging="349"/>
        <w:outlineLvl w:val="0"/>
        <w:rPr>
          <w:sz w:val="22"/>
          <w:szCs w:val="22"/>
          <w:lang w:val="en-GB"/>
        </w:rPr>
      </w:pPr>
      <w:r w:rsidRPr="00D225CC">
        <w:rPr>
          <w:rStyle w:val="Strong"/>
          <w:sz w:val="22"/>
          <w:szCs w:val="22"/>
          <w:lang w:val="en-GB"/>
        </w:rPr>
        <w:t xml:space="preserve">11. </w:t>
      </w:r>
      <w:r w:rsidR="00584BF4" w:rsidRPr="00D225CC">
        <w:rPr>
          <w:rStyle w:val="Strong"/>
          <w:sz w:val="22"/>
          <w:szCs w:val="22"/>
          <w:lang w:val="en-GB"/>
        </w:rPr>
        <w:tab/>
      </w:r>
      <w:r w:rsidRPr="00D225CC">
        <w:rPr>
          <w:rStyle w:val="Strong"/>
          <w:sz w:val="22"/>
          <w:szCs w:val="22"/>
          <w:lang w:val="en-GB"/>
        </w:rPr>
        <w:t>Eligibility</w:t>
      </w:r>
    </w:p>
    <w:p w:rsidR="001F531F" w:rsidRDefault="00571989" w:rsidP="000C614E">
      <w:pPr>
        <w:widowControl/>
        <w:spacing w:before="120" w:after="120"/>
        <w:ind w:left="709"/>
        <w:jc w:val="both"/>
        <w:rPr>
          <w:sz w:val="22"/>
          <w:szCs w:val="22"/>
          <w:lang w:val="en-GB"/>
        </w:rPr>
      </w:pPr>
      <w:r w:rsidRPr="008C4834">
        <w:rPr>
          <w:sz w:val="22"/>
          <w:szCs w:val="22"/>
          <w:lang w:val="en-GB"/>
        </w:rPr>
        <w:t xml:space="preserve">Participation is open to all </w:t>
      </w:r>
      <w:r w:rsidRPr="008C4834">
        <w:rPr>
          <w:rFonts w:eastAsia="Calibri" w:cs="Arial"/>
          <w:szCs w:val="24"/>
        </w:rPr>
        <w:t xml:space="preserve">natural persons who are nationals of and </w:t>
      </w:r>
      <w:r w:rsidRPr="008C4834">
        <w:rPr>
          <w:sz w:val="22"/>
          <w:szCs w:val="22"/>
          <w:lang w:val="en-GB"/>
        </w:rPr>
        <w:t xml:space="preserve">legal persons </w:t>
      </w:r>
      <w:r w:rsidR="00853875" w:rsidRPr="008C4834">
        <w:rPr>
          <w:sz w:val="22"/>
          <w:szCs w:val="22"/>
          <w:lang w:val="en-GB"/>
        </w:rPr>
        <w:t>(</w:t>
      </w:r>
      <w:r w:rsidRPr="008C4834">
        <w:rPr>
          <w:sz w:val="22"/>
          <w:szCs w:val="22"/>
          <w:lang w:val="en-GB"/>
        </w:rPr>
        <w:t xml:space="preserve">participating either individually or in a grouping </w:t>
      </w:r>
      <w:r w:rsidR="00853875" w:rsidRPr="008C4834">
        <w:rPr>
          <w:sz w:val="22"/>
          <w:szCs w:val="22"/>
          <w:lang w:val="en-GB"/>
        </w:rPr>
        <w:t xml:space="preserve">– </w:t>
      </w:r>
      <w:r w:rsidRPr="008C4834">
        <w:rPr>
          <w:sz w:val="22"/>
          <w:szCs w:val="22"/>
          <w:lang w:val="en-GB"/>
        </w:rPr>
        <w:t>consortium</w:t>
      </w:r>
      <w:r w:rsidR="000C614E" w:rsidRPr="008C4834">
        <w:rPr>
          <w:sz w:val="22"/>
          <w:szCs w:val="22"/>
          <w:lang w:val="en-GB"/>
        </w:rPr>
        <w:t>–</w:t>
      </w:r>
      <w:r w:rsidRPr="008C4834">
        <w:rPr>
          <w:sz w:val="22"/>
          <w:szCs w:val="22"/>
          <w:lang w:val="en-GB"/>
        </w:rPr>
        <w:t xml:space="preserve"> of tenderers</w:t>
      </w:r>
      <w:r w:rsidR="00853875" w:rsidRPr="008C4834">
        <w:rPr>
          <w:sz w:val="22"/>
          <w:szCs w:val="22"/>
          <w:lang w:val="en-GB"/>
        </w:rPr>
        <w:t>)</w:t>
      </w:r>
      <w:r w:rsidRPr="008C4834">
        <w:rPr>
          <w:sz w:val="22"/>
          <w:szCs w:val="22"/>
          <w:lang w:val="en-GB"/>
        </w:rPr>
        <w:t xml:space="preserve"> which are effectively established in a Member State of the European Union or in a eligible country or territory  as defined under the Regulation (EU) </w:t>
      </w:r>
      <w:r w:rsidR="000C614E" w:rsidRPr="008C4834">
        <w:rPr>
          <w:sz w:val="22"/>
          <w:szCs w:val="22"/>
          <w:lang w:val="en-GB"/>
        </w:rPr>
        <w:t>No </w:t>
      </w:r>
      <w:r w:rsidRPr="008C4834">
        <w:rPr>
          <w:sz w:val="22"/>
          <w:szCs w:val="22"/>
          <w:lang w:val="en-GB"/>
        </w:rPr>
        <w:t xml:space="preserve">236/2014 establishing common rules and procedures for the implementation of the Union's instruments for external action (CIR) for the applicable </w:t>
      </w:r>
      <w:r w:rsidR="000C614E" w:rsidRPr="008C4834">
        <w:rPr>
          <w:sz w:val="22"/>
          <w:szCs w:val="22"/>
          <w:lang w:val="en-GB"/>
        </w:rPr>
        <w:t>i</w:t>
      </w:r>
      <w:r w:rsidRPr="008C4834">
        <w:rPr>
          <w:sz w:val="22"/>
          <w:szCs w:val="22"/>
          <w:lang w:val="en-GB"/>
        </w:rPr>
        <w:t xml:space="preserve">nstrument under which the contract is financed (see also heading </w:t>
      </w:r>
      <w:r w:rsidR="00162F40" w:rsidRPr="008C4834">
        <w:rPr>
          <w:sz w:val="22"/>
          <w:szCs w:val="22"/>
          <w:lang w:val="en-GB"/>
        </w:rPr>
        <w:t xml:space="preserve">29 </w:t>
      </w:r>
      <w:r w:rsidRPr="008C4834">
        <w:rPr>
          <w:sz w:val="22"/>
          <w:szCs w:val="22"/>
          <w:lang w:val="en-GB"/>
        </w:rPr>
        <w:t>below)</w:t>
      </w:r>
      <w:r w:rsidRPr="008C4834">
        <w:rPr>
          <w:rFonts w:eastAsia="Calibri" w:cs="Arial"/>
          <w:szCs w:val="24"/>
        </w:rPr>
        <w:t xml:space="preserve">. </w:t>
      </w:r>
      <w:r w:rsidRPr="008C4834">
        <w:rPr>
          <w:sz w:val="22"/>
          <w:szCs w:val="22"/>
          <w:lang w:val="en-GB"/>
        </w:rPr>
        <w:t>Participation is also open to international organisations.</w:t>
      </w:r>
      <w:bookmarkStart w:id="1" w:name="_DV_M201"/>
      <w:bookmarkEnd w:id="1"/>
    </w:p>
    <w:p w:rsidR="001F531F" w:rsidRPr="002C38A0" w:rsidRDefault="001F531F" w:rsidP="000C614E">
      <w:pPr>
        <w:widowControl/>
        <w:spacing w:before="120" w:after="120"/>
        <w:ind w:left="709"/>
        <w:jc w:val="both"/>
        <w:rPr>
          <w:sz w:val="16"/>
          <w:szCs w:val="16"/>
          <w:lang w:val="en-GB"/>
        </w:rPr>
      </w:pPr>
      <w:r w:rsidRPr="008C4834">
        <w:rPr>
          <w:sz w:val="22"/>
          <w:szCs w:val="22"/>
        </w:rPr>
        <w:t>Please be aware that after the United Kingdom's withdrawal from the EU, the rules of access to EU procurement procedures of economic operators established in third countries will apply to candidates or tenderers from the United Kingdom depending on the outcome of negotiations. In case such access is not provided by legal provisions in force, candidates or tenderers from the United Kingdom could be rejected from the procurement procedure.</w:t>
      </w:r>
    </w:p>
    <w:p w:rsidR="006F5FD0" w:rsidRPr="00D225CC" w:rsidRDefault="00FA43CC" w:rsidP="002E3EA3">
      <w:pPr>
        <w:ind w:left="284" w:right="26"/>
        <w:outlineLvl w:val="0"/>
        <w:rPr>
          <w:rStyle w:val="Strong"/>
          <w:b w:val="0"/>
          <w:sz w:val="22"/>
          <w:szCs w:val="22"/>
          <w:lang w:val="en-GB"/>
        </w:rPr>
      </w:pPr>
      <w:r>
        <w:rPr>
          <w:rStyle w:val="Strong"/>
          <w:sz w:val="22"/>
          <w:szCs w:val="22"/>
          <w:lang w:val="en-GB"/>
        </w:rPr>
        <w:t>12.</w:t>
      </w:r>
      <w:r w:rsidR="00584BF4" w:rsidRPr="00D225CC">
        <w:rPr>
          <w:rStyle w:val="Strong"/>
          <w:sz w:val="22"/>
          <w:szCs w:val="22"/>
          <w:lang w:val="en-GB"/>
        </w:rPr>
        <w:tab/>
      </w:r>
      <w:r w:rsidR="006F5FD0" w:rsidRPr="00D225CC">
        <w:rPr>
          <w:rStyle w:val="Strong"/>
          <w:sz w:val="22"/>
          <w:szCs w:val="22"/>
          <w:lang w:val="en-GB"/>
        </w:rPr>
        <w:t>Candidature</w:t>
      </w:r>
    </w:p>
    <w:p w:rsidR="006F5FD0" w:rsidRPr="00D225CC" w:rsidRDefault="006F5FD0" w:rsidP="002E3EA3">
      <w:pPr>
        <w:pStyle w:val="Blockquote"/>
        <w:ind w:left="709" w:right="26"/>
        <w:jc w:val="both"/>
        <w:rPr>
          <w:sz w:val="22"/>
          <w:szCs w:val="22"/>
          <w:lang w:val="en-GB"/>
        </w:rPr>
      </w:pPr>
      <w:r w:rsidRPr="00D225CC">
        <w:rPr>
          <w:sz w:val="22"/>
          <w:szCs w:val="22"/>
          <w:lang w:val="en-GB"/>
        </w:rPr>
        <w:t>All eligible natural and legal persons (as per item 11 above) or groupings of such persons (consortia) may apply.</w:t>
      </w:r>
    </w:p>
    <w:p w:rsidR="006F5FD0" w:rsidRPr="00D225CC" w:rsidRDefault="006F5FD0" w:rsidP="002E3EA3">
      <w:pPr>
        <w:pStyle w:val="Blockquote"/>
        <w:ind w:left="709" w:right="26"/>
        <w:jc w:val="both"/>
        <w:rPr>
          <w:sz w:val="22"/>
          <w:szCs w:val="22"/>
          <w:lang w:val="en-GB"/>
        </w:rPr>
      </w:pPr>
      <w:r w:rsidRPr="00D225CC">
        <w:rPr>
          <w:sz w:val="22"/>
          <w:szCs w:val="22"/>
          <w:lang w:val="en-GB"/>
        </w:rPr>
        <w:t>A consortium may be a permanent, legally-established grouping or a grouping which has been constituted informally for a specific tender procedure. All members of a consortium (i</w:t>
      </w:r>
      <w:r w:rsidR="008A377D">
        <w:rPr>
          <w:sz w:val="22"/>
          <w:szCs w:val="22"/>
          <w:lang w:val="en-GB"/>
        </w:rPr>
        <w:t>.</w:t>
      </w:r>
      <w:r w:rsidRPr="00D225CC">
        <w:rPr>
          <w:sz w:val="22"/>
          <w:szCs w:val="22"/>
          <w:lang w:val="en-GB"/>
        </w:rPr>
        <w:t>e</w:t>
      </w:r>
      <w:r w:rsidR="008A377D">
        <w:rPr>
          <w:sz w:val="22"/>
          <w:szCs w:val="22"/>
          <w:lang w:val="en-GB"/>
        </w:rPr>
        <w:t>.</w:t>
      </w:r>
      <w:r w:rsidRPr="00D225CC">
        <w:rPr>
          <w:sz w:val="22"/>
          <w:szCs w:val="22"/>
          <w:lang w:val="en-GB"/>
        </w:rPr>
        <w:t xml:space="preserve">, the leader and all other </w:t>
      </w:r>
      <w:r w:rsidR="003232ED" w:rsidRPr="00D225CC">
        <w:rPr>
          <w:sz w:val="22"/>
          <w:szCs w:val="22"/>
          <w:lang w:val="en-GB"/>
        </w:rPr>
        <w:t>members</w:t>
      </w:r>
      <w:r w:rsidRPr="00D225CC">
        <w:rPr>
          <w:sz w:val="22"/>
          <w:szCs w:val="22"/>
          <w:lang w:val="en-GB"/>
        </w:rPr>
        <w:t xml:space="preserve">) are jointly and severally liable to the </w:t>
      </w:r>
      <w:r w:rsidR="008D3DB8">
        <w:rPr>
          <w:sz w:val="22"/>
          <w:szCs w:val="22"/>
          <w:lang w:val="en-GB"/>
        </w:rPr>
        <w:t>c</w:t>
      </w:r>
      <w:r w:rsidRPr="00D225CC">
        <w:rPr>
          <w:sz w:val="22"/>
          <w:szCs w:val="22"/>
          <w:lang w:val="en-GB"/>
        </w:rPr>
        <w:t xml:space="preserve">ontracting </w:t>
      </w:r>
      <w:r w:rsidR="008D3DB8">
        <w:rPr>
          <w:sz w:val="22"/>
          <w:szCs w:val="22"/>
          <w:lang w:val="en-GB"/>
        </w:rPr>
        <w:t>a</w:t>
      </w:r>
      <w:r w:rsidRPr="00D225CC">
        <w:rPr>
          <w:sz w:val="22"/>
          <w:szCs w:val="22"/>
          <w:lang w:val="en-GB"/>
        </w:rPr>
        <w:t>uthority.</w:t>
      </w:r>
    </w:p>
    <w:p w:rsidR="006F5FD0" w:rsidRDefault="006F5FD0" w:rsidP="002E3EA3">
      <w:pPr>
        <w:pStyle w:val="Blockquote"/>
        <w:ind w:left="709" w:right="26"/>
        <w:jc w:val="both"/>
        <w:rPr>
          <w:sz w:val="22"/>
          <w:szCs w:val="22"/>
          <w:lang w:val="en-GB"/>
        </w:rPr>
      </w:pPr>
      <w:r w:rsidRPr="00D225CC">
        <w:rPr>
          <w:sz w:val="22"/>
          <w:szCs w:val="22"/>
          <w:lang w:val="en-GB"/>
        </w:rPr>
        <w:t>The participation of an ineligible natural or legal person (as per item 11) will result in the automatic exclusion of that person. In particular, if that ineligible person belongs to a consortium, the whole consortium will be excluded.</w:t>
      </w:r>
    </w:p>
    <w:p w:rsidR="008512E6" w:rsidRPr="00D225CC" w:rsidRDefault="008512E6" w:rsidP="002E3EA3">
      <w:pPr>
        <w:pStyle w:val="Blockquote"/>
        <w:ind w:left="709" w:right="26"/>
        <w:jc w:val="both"/>
        <w:rPr>
          <w:sz w:val="22"/>
          <w:szCs w:val="22"/>
          <w:lang w:val="en-GB"/>
        </w:rPr>
      </w:pPr>
    </w:p>
    <w:p w:rsidR="006F5FD0" w:rsidRPr="00D225CC" w:rsidRDefault="006F5FD0" w:rsidP="002E3EA3">
      <w:pPr>
        <w:ind w:left="709" w:right="26" w:hanging="349"/>
        <w:outlineLvl w:val="0"/>
        <w:rPr>
          <w:sz w:val="22"/>
          <w:szCs w:val="22"/>
          <w:lang w:val="en-GB"/>
        </w:rPr>
      </w:pPr>
      <w:r w:rsidRPr="00D225CC">
        <w:rPr>
          <w:rStyle w:val="Strong"/>
          <w:sz w:val="22"/>
          <w:szCs w:val="22"/>
          <w:lang w:val="en-GB"/>
        </w:rPr>
        <w:t xml:space="preserve">13. </w:t>
      </w:r>
      <w:r w:rsidR="00584BF4" w:rsidRPr="00D225CC">
        <w:rPr>
          <w:rStyle w:val="Strong"/>
          <w:sz w:val="22"/>
          <w:szCs w:val="22"/>
          <w:lang w:val="en-GB"/>
        </w:rPr>
        <w:tab/>
      </w:r>
      <w:r w:rsidRPr="00D225CC">
        <w:rPr>
          <w:rStyle w:val="Strong"/>
          <w:sz w:val="22"/>
          <w:szCs w:val="22"/>
          <w:lang w:val="en-GB"/>
        </w:rPr>
        <w:t>Number of applications</w:t>
      </w:r>
    </w:p>
    <w:p w:rsidR="006F5FD0" w:rsidRDefault="006F5FD0" w:rsidP="002E3EA3">
      <w:pPr>
        <w:pStyle w:val="Blockquote"/>
        <w:ind w:left="709" w:right="26"/>
        <w:jc w:val="both"/>
        <w:rPr>
          <w:sz w:val="22"/>
          <w:szCs w:val="22"/>
          <w:lang w:val="en-GB"/>
        </w:rPr>
      </w:pPr>
      <w:r w:rsidRPr="00D225CC">
        <w:rPr>
          <w:sz w:val="22"/>
          <w:szCs w:val="22"/>
          <w:lang w:val="en-GB"/>
        </w:rPr>
        <w:t>No more than one application can be submitte</w:t>
      </w:r>
      <w:r w:rsidR="00087A72" w:rsidRPr="00D225CC">
        <w:rPr>
          <w:sz w:val="22"/>
          <w:szCs w:val="22"/>
          <w:lang w:val="en-GB"/>
        </w:rPr>
        <w:t xml:space="preserve">d by a natural or legal person </w:t>
      </w:r>
      <w:r w:rsidRPr="00D225CC">
        <w:rPr>
          <w:sz w:val="22"/>
          <w:szCs w:val="22"/>
          <w:lang w:val="en-GB"/>
        </w:rPr>
        <w:t xml:space="preserve">whatever the form of participation (as an individual legal entity or as leader or </w:t>
      </w:r>
      <w:r w:rsidR="003232ED" w:rsidRPr="00D225CC">
        <w:rPr>
          <w:sz w:val="22"/>
          <w:szCs w:val="22"/>
          <w:lang w:val="en-GB"/>
        </w:rPr>
        <w:t xml:space="preserve">member </w:t>
      </w:r>
      <w:r w:rsidRPr="00D225CC">
        <w:rPr>
          <w:sz w:val="22"/>
          <w:szCs w:val="22"/>
          <w:lang w:val="en-GB"/>
        </w:rPr>
        <w:t xml:space="preserve">of a consortium submitting an application). In the event that a natural or legal person submits more than one application, all applications in which that person has participated </w:t>
      </w:r>
      <w:r w:rsidR="00CB759D">
        <w:rPr>
          <w:sz w:val="22"/>
          <w:szCs w:val="22"/>
          <w:lang w:val="en-GB"/>
        </w:rPr>
        <w:t>will</w:t>
      </w:r>
      <w:r w:rsidRPr="00D225CC">
        <w:rPr>
          <w:sz w:val="22"/>
          <w:szCs w:val="22"/>
          <w:lang w:val="en-GB"/>
        </w:rPr>
        <w:t xml:space="preserve"> be excluded.</w:t>
      </w:r>
    </w:p>
    <w:p w:rsidR="006F5FD0" w:rsidRPr="00D225CC" w:rsidRDefault="006F5FD0" w:rsidP="002E3EA3">
      <w:pPr>
        <w:ind w:left="709" w:right="26" w:hanging="349"/>
        <w:outlineLvl w:val="0"/>
        <w:rPr>
          <w:sz w:val="22"/>
          <w:szCs w:val="22"/>
          <w:lang w:val="en-GB"/>
        </w:rPr>
      </w:pPr>
      <w:r w:rsidRPr="00D225CC">
        <w:rPr>
          <w:rStyle w:val="Strong"/>
          <w:sz w:val="22"/>
          <w:szCs w:val="22"/>
          <w:lang w:val="en-GB"/>
        </w:rPr>
        <w:t xml:space="preserve">14. </w:t>
      </w:r>
      <w:r w:rsidR="00584BF4" w:rsidRPr="00D225CC">
        <w:rPr>
          <w:rStyle w:val="Strong"/>
          <w:sz w:val="22"/>
          <w:szCs w:val="22"/>
          <w:lang w:val="en-GB"/>
        </w:rPr>
        <w:tab/>
      </w:r>
      <w:r w:rsidRPr="00D225CC">
        <w:rPr>
          <w:rStyle w:val="Strong"/>
          <w:sz w:val="22"/>
          <w:szCs w:val="22"/>
          <w:lang w:val="en-GB"/>
        </w:rPr>
        <w:t>Shortlist alliances prohibited</w:t>
      </w:r>
    </w:p>
    <w:p w:rsidR="006F5FD0" w:rsidRPr="00D225CC" w:rsidRDefault="006F5FD0" w:rsidP="002E3EA3">
      <w:pPr>
        <w:pStyle w:val="Blockquote"/>
        <w:ind w:left="709" w:right="26"/>
        <w:jc w:val="both"/>
        <w:rPr>
          <w:sz w:val="22"/>
          <w:szCs w:val="22"/>
          <w:lang w:val="en-GB"/>
        </w:rPr>
      </w:pPr>
      <w:r w:rsidRPr="00D225CC">
        <w:rPr>
          <w:sz w:val="22"/>
          <w:szCs w:val="22"/>
          <w:lang w:val="en-GB"/>
        </w:rPr>
        <w:t>Any tenders received from tenderers comprising firms other than those mentioned in the short-listed application forms will be excluded from thi</w:t>
      </w:r>
      <w:r w:rsidR="007A532F">
        <w:rPr>
          <w:sz w:val="22"/>
          <w:szCs w:val="22"/>
          <w:lang w:val="en-GB"/>
        </w:rPr>
        <w:t xml:space="preserve">s simplified  </w:t>
      </w:r>
      <w:r w:rsidR="00087A72" w:rsidRPr="00D225CC">
        <w:rPr>
          <w:sz w:val="22"/>
          <w:szCs w:val="22"/>
          <w:lang w:val="en-GB"/>
        </w:rPr>
        <w:t>tender procedure</w:t>
      </w:r>
      <w:r w:rsidR="006D6080">
        <w:rPr>
          <w:sz w:val="22"/>
          <w:szCs w:val="22"/>
          <w:lang w:val="en-GB"/>
        </w:rPr>
        <w:t xml:space="preserve"> unless prior approval from the </w:t>
      </w:r>
      <w:r w:rsidR="008D3DB8">
        <w:rPr>
          <w:sz w:val="22"/>
          <w:szCs w:val="22"/>
          <w:lang w:val="en-GB"/>
        </w:rPr>
        <w:t>c</w:t>
      </w:r>
      <w:r w:rsidR="006D6080">
        <w:rPr>
          <w:sz w:val="22"/>
          <w:szCs w:val="22"/>
          <w:lang w:val="en-GB"/>
        </w:rPr>
        <w:t xml:space="preserve">ontracting </w:t>
      </w:r>
      <w:r w:rsidR="008D3DB8">
        <w:rPr>
          <w:sz w:val="22"/>
          <w:szCs w:val="22"/>
          <w:lang w:val="en-GB"/>
        </w:rPr>
        <w:t>a</w:t>
      </w:r>
      <w:r w:rsidR="006D6080">
        <w:rPr>
          <w:sz w:val="22"/>
          <w:szCs w:val="22"/>
          <w:lang w:val="en-GB"/>
        </w:rPr>
        <w:t xml:space="preserve">uthority </w:t>
      </w:r>
      <w:r w:rsidR="007727F3">
        <w:rPr>
          <w:sz w:val="22"/>
          <w:szCs w:val="22"/>
          <w:lang w:val="en-GB"/>
        </w:rPr>
        <w:t>has</w:t>
      </w:r>
      <w:r w:rsidR="006D6080">
        <w:rPr>
          <w:sz w:val="22"/>
          <w:szCs w:val="22"/>
          <w:lang w:val="en-GB"/>
        </w:rPr>
        <w:t xml:space="preserve"> been obtained (see </w:t>
      </w:r>
      <w:r w:rsidR="008D3DB8">
        <w:rPr>
          <w:sz w:val="22"/>
          <w:szCs w:val="22"/>
          <w:lang w:val="en-GB"/>
        </w:rPr>
        <w:t>p</w:t>
      </w:r>
      <w:r w:rsidR="00C9783F">
        <w:rPr>
          <w:sz w:val="22"/>
          <w:szCs w:val="22"/>
          <w:lang w:val="en-GB"/>
        </w:rPr>
        <w:t xml:space="preserve">ractical </w:t>
      </w:r>
      <w:r w:rsidR="008D3DB8">
        <w:rPr>
          <w:sz w:val="22"/>
          <w:szCs w:val="22"/>
          <w:lang w:val="en-GB"/>
        </w:rPr>
        <w:t>g</w:t>
      </w:r>
      <w:r w:rsidR="00C9783F">
        <w:rPr>
          <w:sz w:val="22"/>
          <w:szCs w:val="22"/>
          <w:lang w:val="en-GB"/>
        </w:rPr>
        <w:t>uide – PRAG</w:t>
      </w:r>
      <w:r w:rsidR="0027711A">
        <w:rPr>
          <w:sz w:val="22"/>
          <w:szCs w:val="22"/>
          <w:lang w:val="en-GB"/>
        </w:rPr>
        <w:t>–</w:t>
      </w:r>
      <w:r w:rsidR="006D6080">
        <w:rPr>
          <w:sz w:val="22"/>
          <w:szCs w:val="22"/>
          <w:lang w:val="en-GB"/>
        </w:rPr>
        <w:t xml:space="preserve"> 2.</w:t>
      </w:r>
      <w:r w:rsidR="008D3DB8">
        <w:rPr>
          <w:sz w:val="22"/>
          <w:szCs w:val="22"/>
          <w:lang w:val="en-GB"/>
        </w:rPr>
        <w:t>6</w:t>
      </w:r>
      <w:r w:rsidR="006D6080">
        <w:rPr>
          <w:sz w:val="22"/>
          <w:szCs w:val="22"/>
          <w:lang w:val="en-GB"/>
        </w:rPr>
        <w:t>.3</w:t>
      </w:r>
      <w:r w:rsidR="007727F3">
        <w:rPr>
          <w:sz w:val="22"/>
          <w:szCs w:val="22"/>
          <w:lang w:val="en-GB"/>
        </w:rPr>
        <w:t>.</w:t>
      </w:r>
      <w:r w:rsidR="006D6080">
        <w:rPr>
          <w:sz w:val="22"/>
          <w:szCs w:val="22"/>
          <w:lang w:val="en-GB"/>
        </w:rPr>
        <w:t>)</w:t>
      </w:r>
      <w:r w:rsidR="00087A72" w:rsidRPr="00D225CC">
        <w:rPr>
          <w:sz w:val="22"/>
          <w:szCs w:val="22"/>
          <w:lang w:val="en-GB"/>
        </w:rPr>
        <w:t xml:space="preserve">. </w:t>
      </w:r>
      <w:r w:rsidRPr="00D225CC">
        <w:rPr>
          <w:sz w:val="22"/>
          <w:szCs w:val="22"/>
          <w:lang w:val="en-GB"/>
        </w:rPr>
        <w:t>Short-listed candidates may not form alliances or subcontract to each other for the contract in question.</w:t>
      </w:r>
    </w:p>
    <w:p w:rsidR="006F5FD0" w:rsidRPr="00D225CC" w:rsidRDefault="006F5FD0" w:rsidP="002E3EA3">
      <w:pPr>
        <w:ind w:left="709" w:right="26" w:hanging="349"/>
        <w:outlineLvl w:val="0"/>
        <w:rPr>
          <w:sz w:val="22"/>
          <w:szCs w:val="22"/>
          <w:lang w:val="en-GB"/>
        </w:rPr>
      </w:pPr>
      <w:r w:rsidRPr="00D225CC">
        <w:rPr>
          <w:rStyle w:val="Strong"/>
          <w:sz w:val="22"/>
          <w:szCs w:val="22"/>
          <w:lang w:val="en-GB"/>
        </w:rPr>
        <w:t xml:space="preserve">15. </w:t>
      </w:r>
      <w:r w:rsidR="00584BF4" w:rsidRPr="00D225CC">
        <w:rPr>
          <w:rStyle w:val="Strong"/>
          <w:sz w:val="22"/>
          <w:szCs w:val="22"/>
          <w:lang w:val="en-GB"/>
        </w:rPr>
        <w:tab/>
      </w:r>
      <w:r w:rsidRPr="00D225CC">
        <w:rPr>
          <w:rStyle w:val="Strong"/>
          <w:sz w:val="22"/>
          <w:szCs w:val="22"/>
          <w:lang w:val="en-GB"/>
        </w:rPr>
        <w:t>Grounds for exclusion</w:t>
      </w:r>
    </w:p>
    <w:p w:rsidR="006F5FD0" w:rsidRDefault="006F5FD0" w:rsidP="002E3EA3">
      <w:pPr>
        <w:pStyle w:val="Blockquote"/>
        <w:ind w:left="709" w:right="26"/>
        <w:jc w:val="both"/>
        <w:rPr>
          <w:sz w:val="22"/>
          <w:szCs w:val="22"/>
          <w:lang w:val="en-GB"/>
        </w:rPr>
      </w:pPr>
      <w:r w:rsidRPr="00D225CC">
        <w:rPr>
          <w:sz w:val="22"/>
          <w:szCs w:val="22"/>
          <w:lang w:val="en-GB"/>
        </w:rPr>
        <w:t>As part of the application form, candidates must</w:t>
      </w:r>
      <w:r w:rsidR="00750FF8" w:rsidRPr="00D225CC">
        <w:rPr>
          <w:sz w:val="22"/>
          <w:szCs w:val="22"/>
          <w:lang w:val="en-GB"/>
        </w:rPr>
        <w:t xml:space="preserve"> submit a </w:t>
      </w:r>
      <w:r w:rsidR="000F0F6C" w:rsidRPr="00D225CC">
        <w:rPr>
          <w:sz w:val="22"/>
          <w:szCs w:val="22"/>
          <w:lang w:val="en-GB"/>
        </w:rPr>
        <w:t xml:space="preserve">signed </w:t>
      </w:r>
      <w:r w:rsidR="007A532F" w:rsidRPr="00D225CC">
        <w:rPr>
          <w:sz w:val="22"/>
          <w:szCs w:val="22"/>
          <w:lang w:val="en-GB"/>
        </w:rPr>
        <w:t>declaration, included</w:t>
      </w:r>
      <w:r w:rsidR="000F0F6C" w:rsidRPr="00D225CC">
        <w:rPr>
          <w:sz w:val="22"/>
          <w:szCs w:val="22"/>
          <w:lang w:val="en-GB"/>
        </w:rPr>
        <w:t xml:space="preserve"> in the standard application form, </w:t>
      </w:r>
      <w:r w:rsidR="00750FF8" w:rsidRPr="00D225CC">
        <w:rPr>
          <w:sz w:val="22"/>
          <w:szCs w:val="22"/>
          <w:lang w:val="en-GB"/>
        </w:rPr>
        <w:t>to the effect that they are not in any of</w:t>
      </w:r>
      <w:r w:rsidR="007A532F">
        <w:rPr>
          <w:sz w:val="22"/>
          <w:szCs w:val="22"/>
          <w:lang w:val="en-GB"/>
        </w:rPr>
        <w:t xml:space="preserve"> </w:t>
      </w:r>
      <w:r w:rsidR="00A433A6" w:rsidRPr="00D225CC">
        <w:rPr>
          <w:sz w:val="22"/>
          <w:szCs w:val="22"/>
          <w:lang w:val="en-GB"/>
        </w:rPr>
        <w:t xml:space="preserve">the </w:t>
      </w:r>
      <w:r w:rsidR="00750FF8" w:rsidRPr="00D225CC">
        <w:rPr>
          <w:sz w:val="22"/>
          <w:szCs w:val="22"/>
          <w:lang w:val="en-GB"/>
        </w:rPr>
        <w:t xml:space="preserve">exclusion situations </w:t>
      </w:r>
      <w:r w:rsidR="00A433A6" w:rsidRPr="00D225CC">
        <w:rPr>
          <w:sz w:val="22"/>
          <w:szCs w:val="22"/>
          <w:lang w:val="en-GB"/>
        </w:rPr>
        <w:t>listed</w:t>
      </w:r>
      <w:r w:rsidR="007A532F">
        <w:rPr>
          <w:sz w:val="22"/>
          <w:szCs w:val="22"/>
          <w:lang w:val="en-GB"/>
        </w:rPr>
        <w:t xml:space="preserve"> </w:t>
      </w:r>
      <w:r w:rsidRPr="00D225CC">
        <w:rPr>
          <w:sz w:val="22"/>
          <w:szCs w:val="22"/>
          <w:lang w:val="en-GB"/>
        </w:rPr>
        <w:t>in Section 2.</w:t>
      </w:r>
      <w:r w:rsidR="008D3DB8">
        <w:rPr>
          <w:sz w:val="22"/>
          <w:szCs w:val="22"/>
          <w:lang w:val="en-GB"/>
        </w:rPr>
        <w:t>6</w:t>
      </w:r>
      <w:r w:rsidRPr="00D225CC">
        <w:rPr>
          <w:sz w:val="22"/>
          <w:szCs w:val="22"/>
          <w:lang w:val="en-GB"/>
        </w:rPr>
        <w:t>.</w:t>
      </w:r>
      <w:r w:rsidR="008D3DB8">
        <w:rPr>
          <w:sz w:val="22"/>
          <w:szCs w:val="22"/>
          <w:lang w:val="en-GB"/>
        </w:rPr>
        <w:t>10.1.</w:t>
      </w:r>
      <w:r w:rsidRPr="00D225CC">
        <w:rPr>
          <w:sz w:val="22"/>
          <w:szCs w:val="22"/>
          <w:lang w:val="en-GB"/>
        </w:rPr>
        <w:t xml:space="preserve">of the </w:t>
      </w:r>
      <w:r w:rsidRPr="00FA43CC">
        <w:rPr>
          <w:sz w:val="22"/>
          <w:szCs w:val="22"/>
          <w:lang w:val="en-GB"/>
        </w:rPr>
        <w:t>P</w:t>
      </w:r>
      <w:r w:rsidR="00C9783F" w:rsidRPr="00FA43CC">
        <w:rPr>
          <w:sz w:val="22"/>
          <w:szCs w:val="22"/>
          <w:lang w:val="en-GB"/>
        </w:rPr>
        <w:t>RAG</w:t>
      </w:r>
      <w:r w:rsidR="00C545B1">
        <w:rPr>
          <w:sz w:val="22"/>
          <w:szCs w:val="22"/>
          <w:lang w:val="en-GB"/>
        </w:rPr>
        <w:t>.</w:t>
      </w:r>
    </w:p>
    <w:p w:rsidR="00B44140" w:rsidRPr="00D225CC" w:rsidRDefault="00B44140" w:rsidP="002E3EA3">
      <w:pPr>
        <w:pStyle w:val="Blockquote"/>
        <w:ind w:left="709" w:right="26"/>
        <w:jc w:val="both"/>
        <w:rPr>
          <w:sz w:val="22"/>
          <w:szCs w:val="22"/>
          <w:lang w:val="en-GB"/>
        </w:rPr>
      </w:pPr>
      <w:r>
        <w:rPr>
          <w:sz w:val="22"/>
          <w:szCs w:val="22"/>
          <w:lang w:val="en-GB"/>
        </w:rPr>
        <w:t>Candidates included in the lists of EU restrictive measures (see Section 2.</w:t>
      </w:r>
      <w:r w:rsidR="008D3DB8">
        <w:rPr>
          <w:sz w:val="22"/>
          <w:szCs w:val="22"/>
          <w:lang w:val="en-GB"/>
        </w:rPr>
        <w:t>4.</w:t>
      </w:r>
      <w:r>
        <w:rPr>
          <w:sz w:val="22"/>
          <w:szCs w:val="22"/>
          <w:lang w:val="en-GB"/>
        </w:rPr>
        <w:t xml:space="preserve"> of the PRAG) at the moment of the award decision cannot be awarded the contract.</w:t>
      </w:r>
    </w:p>
    <w:p w:rsidR="006F5FD0" w:rsidRPr="00D225CC" w:rsidRDefault="006F5FD0" w:rsidP="002E3EA3">
      <w:pPr>
        <w:ind w:left="709" w:right="26" w:hanging="349"/>
        <w:outlineLvl w:val="0"/>
        <w:rPr>
          <w:sz w:val="22"/>
          <w:szCs w:val="22"/>
          <w:lang w:val="en-GB"/>
        </w:rPr>
      </w:pPr>
      <w:r w:rsidRPr="00D225CC">
        <w:rPr>
          <w:rStyle w:val="Strong"/>
          <w:sz w:val="22"/>
          <w:szCs w:val="22"/>
          <w:lang w:val="en-GB"/>
        </w:rPr>
        <w:t xml:space="preserve">16. </w:t>
      </w:r>
      <w:r w:rsidR="00584BF4" w:rsidRPr="00D225CC">
        <w:rPr>
          <w:rStyle w:val="Strong"/>
          <w:sz w:val="22"/>
          <w:szCs w:val="22"/>
          <w:lang w:val="en-GB"/>
        </w:rPr>
        <w:tab/>
      </w:r>
      <w:r w:rsidRPr="00D225CC">
        <w:rPr>
          <w:rStyle w:val="Strong"/>
          <w:sz w:val="22"/>
          <w:szCs w:val="22"/>
          <w:lang w:val="en-GB"/>
        </w:rPr>
        <w:t>Sub-contracting</w:t>
      </w:r>
    </w:p>
    <w:p w:rsidR="00E9047D" w:rsidRPr="009D7E12" w:rsidRDefault="006D6080" w:rsidP="002E3EA3">
      <w:pPr>
        <w:pStyle w:val="Blockquote"/>
        <w:ind w:left="709" w:right="26"/>
        <w:jc w:val="both"/>
        <w:rPr>
          <w:sz w:val="22"/>
          <w:szCs w:val="22"/>
        </w:rPr>
      </w:pPr>
      <w:r w:rsidRPr="009D7E12">
        <w:rPr>
          <w:sz w:val="22"/>
          <w:szCs w:val="22"/>
        </w:rPr>
        <w:t>Subcontracting is allowed</w:t>
      </w:r>
      <w:r w:rsidR="00C545B1" w:rsidRPr="009D7E12">
        <w:rPr>
          <w:sz w:val="22"/>
          <w:szCs w:val="22"/>
        </w:rPr>
        <w:t>.</w:t>
      </w:r>
    </w:p>
    <w:p w:rsidR="006F5FD0" w:rsidRPr="00D225CC" w:rsidRDefault="006F5FD0" w:rsidP="002E3EA3">
      <w:pPr>
        <w:keepNext/>
        <w:widowControl/>
        <w:ind w:left="709" w:right="26" w:hanging="352"/>
        <w:outlineLvl w:val="0"/>
        <w:rPr>
          <w:sz w:val="22"/>
          <w:szCs w:val="22"/>
          <w:lang w:val="en-GB"/>
        </w:rPr>
      </w:pPr>
      <w:r w:rsidRPr="00D225CC">
        <w:rPr>
          <w:rStyle w:val="Strong"/>
          <w:sz w:val="22"/>
          <w:szCs w:val="22"/>
          <w:lang w:val="en-GB"/>
        </w:rPr>
        <w:t xml:space="preserve">17. </w:t>
      </w:r>
      <w:r w:rsidR="00584BF4" w:rsidRPr="00D225CC">
        <w:rPr>
          <w:rStyle w:val="Strong"/>
          <w:sz w:val="22"/>
          <w:szCs w:val="22"/>
          <w:lang w:val="en-GB"/>
        </w:rPr>
        <w:tab/>
      </w:r>
      <w:r w:rsidRPr="00D225CC">
        <w:rPr>
          <w:rStyle w:val="Strong"/>
          <w:sz w:val="22"/>
          <w:szCs w:val="22"/>
          <w:lang w:val="en-GB"/>
        </w:rPr>
        <w:t>Number of candidates to be short-listed</w:t>
      </w:r>
    </w:p>
    <w:p w:rsidR="006F5FD0" w:rsidRPr="00BC34CF" w:rsidRDefault="00347673" w:rsidP="002E3EA3">
      <w:pPr>
        <w:pStyle w:val="Blockquote"/>
        <w:spacing w:after="360"/>
        <w:ind w:left="709" w:right="26"/>
        <w:jc w:val="both"/>
        <w:rPr>
          <w:sz w:val="22"/>
          <w:szCs w:val="22"/>
        </w:rPr>
      </w:pPr>
      <w:r w:rsidRPr="00BC34CF">
        <w:rPr>
          <w:sz w:val="22"/>
          <w:szCs w:val="22"/>
        </w:rPr>
        <w:t xml:space="preserve">On the basis of the </w:t>
      </w:r>
      <w:r w:rsidR="008C4834">
        <w:rPr>
          <w:sz w:val="22"/>
          <w:szCs w:val="22"/>
        </w:rPr>
        <w:t>market research conducted</w:t>
      </w:r>
      <w:r w:rsidR="008C4834" w:rsidRPr="00102291">
        <w:rPr>
          <w:sz w:val="22"/>
          <w:szCs w:val="22"/>
        </w:rPr>
        <w:t>,</w:t>
      </w:r>
      <w:r w:rsidR="00546A4A" w:rsidRPr="00102291">
        <w:rPr>
          <w:sz w:val="22"/>
          <w:szCs w:val="22"/>
        </w:rPr>
        <w:t xml:space="preserve"> </w:t>
      </w:r>
      <w:r w:rsidR="007A532F" w:rsidRPr="00102291">
        <w:rPr>
          <w:sz w:val="22"/>
          <w:szCs w:val="22"/>
        </w:rPr>
        <w:t>3</w:t>
      </w:r>
      <w:r w:rsidR="00546A4A" w:rsidRPr="00102291">
        <w:rPr>
          <w:sz w:val="22"/>
          <w:szCs w:val="22"/>
        </w:rPr>
        <w:t xml:space="preserve"> </w:t>
      </w:r>
      <w:r w:rsidRPr="00102291">
        <w:rPr>
          <w:sz w:val="22"/>
          <w:szCs w:val="22"/>
        </w:rPr>
        <w:t>candidates will be invited to submit detailed tenders for this contract. If the number of eligible candidates</w:t>
      </w:r>
      <w:r w:rsidR="007A532F" w:rsidRPr="00102291">
        <w:rPr>
          <w:sz w:val="22"/>
          <w:szCs w:val="22"/>
        </w:rPr>
        <w:t xml:space="preserve"> </w:t>
      </w:r>
      <w:r w:rsidRPr="00102291">
        <w:rPr>
          <w:sz w:val="22"/>
          <w:szCs w:val="22"/>
        </w:rPr>
        <w:t>meeting</w:t>
      </w:r>
      <w:r w:rsidRPr="00BC34CF">
        <w:rPr>
          <w:sz w:val="22"/>
          <w:szCs w:val="22"/>
        </w:rPr>
        <w:t xml:space="preserve"> the selection criteria is less than the minimum of </w:t>
      </w:r>
      <w:r w:rsidR="007A532F">
        <w:rPr>
          <w:sz w:val="22"/>
          <w:szCs w:val="22"/>
        </w:rPr>
        <w:t>1</w:t>
      </w:r>
      <w:r w:rsidRPr="00BC34CF">
        <w:rPr>
          <w:sz w:val="22"/>
          <w:szCs w:val="22"/>
        </w:rPr>
        <w:t xml:space="preserve">, the </w:t>
      </w:r>
      <w:r w:rsidR="00F35628">
        <w:rPr>
          <w:sz w:val="22"/>
          <w:szCs w:val="22"/>
        </w:rPr>
        <w:t>c</w:t>
      </w:r>
      <w:r w:rsidRPr="00BC34CF">
        <w:rPr>
          <w:sz w:val="22"/>
          <w:szCs w:val="22"/>
        </w:rPr>
        <w:t xml:space="preserve">ontracting </w:t>
      </w:r>
      <w:r w:rsidR="00F35628">
        <w:rPr>
          <w:sz w:val="22"/>
          <w:szCs w:val="22"/>
        </w:rPr>
        <w:t>a</w:t>
      </w:r>
      <w:r w:rsidRPr="00BC34CF">
        <w:rPr>
          <w:sz w:val="22"/>
          <w:szCs w:val="22"/>
        </w:rPr>
        <w:t xml:space="preserve">uthority may invite </w:t>
      </w:r>
      <w:r w:rsidR="00970B01" w:rsidRPr="00BC34CF">
        <w:rPr>
          <w:sz w:val="22"/>
          <w:szCs w:val="22"/>
        </w:rPr>
        <w:t xml:space="preserve">the </w:t>
      </w:r>
      <w:r w:rsidR="007A532F">
        <w:rPr>
          <w:sz w:val="22"/>
          <w:szCs w:val="22"/>
        </w:rPr>
        <w:t>candidate</w:t>
      </w:r>
      <w:r w:rsidRPr="00BC34CF">
        <w:rPr>
          <w:sz w:val="22"/>
          <w:szCs w:val="22"/>
        </w:rPr>
        <w:t xml:space="preserve"> who satisfy the criteria to submit a tender.</w:t>
      </w:r>
    </w:p>
    <w:p w:rsidR="006F5FD0" w:rsidRPr="00D225CC" w:rsidRDefault="00A75D66">
      <w:pPr>
        <w:keepNext/>
        <w:jc w:val="center"/>
        <w:rPr>
          <w:sz w:val="28"/>
          <w:szCs w:val="28"/>
          <w:lang w:val="en-GB"/>
        </w:rPr>
      </w:pPr>
      <w:r>
        <w:rPr>
          <w:noProof/>
          <w:snapToGrid/>
          <w:sz w:val="22"/>
          <w:szCs w:val="22"/>
          <w:lang w:val="en-GB" w:eastAsia="en-GB"/>
        </w:rPr>
        <mc:AlternateContent>
          <mc:Choice Requires="wps">
            <w:drawing>
              <wp:anchor distT="0" distB="0" distL="114300" distR="114300" simplePos="0" relativeHeight="251657216" behindDoc="0" locked="0" layoutInCell="0" allowOverlap="1">
                <wp:simplePos x="0" y="0"/>
                <wp:positionH relativeFrom="column">
                  <wp:posOffset>19050</wp:posOffset>
                </wp:positionH>
                <wp:positionV relativeFrom="paragraph">
                  <wp:posOffset>26035</wp:posOffset>
                </wp:positionV>
                <wp:extent cx="5943600" cy="635"/>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" o:allowincell="f" strokecolor="#d4d4d4" strokeweight="1.75pt">
                <v:shadow on="t" origin=".5,-.5" offset="0,-1pt"/>
              </v:line>
            </w:pict>
          </mc:Fallback>
        </mc:AlternateContent>
      </w:r>
      <w:r w:rsidR="006F5FD0" w:rsidRPr="00D225CC">
        <w:rPr>
          <w:rStyle w:val="Strong"/>
          <w:sz w:val="28"/>
          <w:szCs w:val="28"/>
          <w:lang w:val="en-GB"/>
        </w:rPr>
        <w:t>PROVISIONAL TIMETABLE</w:t>
      </w:r>
    </w:p>
    <w:p w:rsidR="006F5FD0" w:rsidRPr="00D225CC" w:rsidRDefault="006F5FD0" w:rsidP="00571687">
      <w:pPr>
        <w:ind w:left="709" w:hanging="349"/>
        <w:outlineLvl w:val="0"/>
        <w:rPr>
          <w:sz w:val="22"/>
          <w:szCs w:val="22"/>
          <w:lang w:val="en-GB"/>
        </w:rPr>
      </w:pPr>
      <w:r w:rsidRPr="00D225CC">
        <w:rPr>
          <w:rStyle w:val="Strong"/>
          <w:sz w:val="22"/>
          <w:szCs w:val="22"/>
          <w:lang w:val="en-GB"/>
        </w:rPr>
        <w:t xml:space="preserve">18. </w:t>
      </w:r>
      <w:r w:rsidR="00584BF4" w:rsidRPr="00D225CC">
        <w:rPr>
          <w:rStyle w:val="Strong"/>
          <w:sz w:val="22"/>
          <w:szCs w:val="22"/>
          <w:lang w:val="en-GB"/>
        </w:rPr>
        <w:tab/>
      </w:r>
      <w:r w:rsidRPr="00D225CC">
        <w:rPr>
          <w:rStyle w:val="Strong"/>
          <w:sz w:val="22"/>
          <w:szCs w:val="22"/>
          <w:lang w:val="en-GB"/>
        </w:rPr>
        <w:t>Provisional date of invitation to tender</w:t>
      </w:r>
    </w:p>
    <w:p w:rsidR="006F5FD0" w:rsidRPr="000E0924" w:rsidRDefault="00102291" w:rsidP="00FA43CC">
      <w:pPr>
        <w:pStyle w:val="Blockquote"/>
        <w:ind w:left="709"/>
        <w:jc w:val="both"/>
        <w:rPr>
          <w:i/>
          <w:sz w:val="22"/>
          <w:szCs w:val="22"/>
          <w:lang w:val="en-GB"/>
        </w:rPr>
      </w:pPr>
      <w:r w:rsidRPr="000E0924">
        <w:rPr>
          <w:rStyle w:val="Emphasis"/>
          <w:i w:val="0"/>
          <w:sz w:val="22"/>
          <w:szCs w:val="22"/>
          <w:lang w:val="en-GB"/>
        </w:rPr>
        <w:t>2</w:t>
      </w:r>
      <w:r w:rsidR="000E0924">
        <w:rPr>
          <w:rStyle w:val="Emphasis"/>
          <w:i w:val="0"/>
          <w:sz w:val="22"/>
          <w:szCs w:val="22"/>
          <w:lang w:val="en-GB"/>
        </w:rPr>
        <w:t>9</w:t>
      </w:r>
      <w:r w:rsidR="009A18FA" w:rsidRPr="000E0924">
        <w:rPr>
          <w:rStyle w:val="Emphasis"/>
          <w:i w:val="0"/>
          <w:sz w:val="22"/>
          <w:szCs w:val="22"/>
          <w:lang w:val="en-GB"/>
        </w:rPr>
        <w:t xml:space="preserve"> J</w:t>
      </w:r>
      <w:r w:rsidR="00244C2D" w:rsidRPr="000E0924">
        <w:rPr>
          <w:rStyle w:val="Emphasis"/>
          <w:i w:val="0"/>
          <w:sz w:val="22"/>
          <w:szCs w:val="22"/>
          <w:lang w:val="en-GB"/>
        </w:rPr>
        <w:t>une</w:t>
      </w:r>
      <w:r w:rsidR="007035A9" w:rsidRPr="000E0924">
        <w:rPr>
          <w:rStyle w:val="Emphasis"/>
          <w:i w:val="0"/>
          <w:sz w:val="22"/>
          <w:szCs w:val="22"/>
          <w:lang w:val="en-GB"/>
        </w:rPr>
        <w:t>,</w:t>
      </w:r>
      <w:r w:rsidR="009A18FA" w:rsidRPr="000E0924">
        <w:rPr>
          <w:rStyle w:val="Emphasis"/>
          <w:i w:val="0"/>
          <w:sz w:val="22"/>
          <w:szCs w:val="22"/>
          <w:lang w:val="en-GB"/>
        </w:rPr>
        <w:t xml:space="preserve"> 2020</w:t>
      </w:r>
    </w:p>
    <w:p w:rsidR="006F5FD0" w:rsidRPr="00D225CC" w:rsidRDefault="006F5FD0" w:rsidP="00571687">
      <w:pPr>
        <w:ind w:left="709" w:hanging="349"/>
        <w:outlineLvl w:val="0"/>
        <w:rPr>
          <w:sz w:val="22"/>
          <w:szCs w:val="22"/>
          <w:lang w:val="en-GB"/>
        </w:rPr>
      </w:pPr>
      <w:r w:rsidRPr="00D225CC">
        <w:rPr>
          <w:rStyle w:val="Strong"/>
          <w:sz w:val="22"/>
          <w:szCs w:val="22"/>
          <w:lang w:val="en-GB"/>
        </w:rPr>
        <w:t xml:space="preserve">19. </w:t>
      </w:r>
      <w:r w:rsidR="00584BF4" w:rsidRPr="00D225CC">
        <w:rPr>
          <w:rStyle w:val="Strong"/>
          <w:sz w:val="22"/>
          <w:szCs w:val="22"/>
          <w:lang w:val="en-GB"/>
        </w:rPr>
        <w:tab/>
      </w:r>
      <w:r w:rsidRPr="00D225CC">
        <w:rPr>
          <w:rStyle w:val="Strong"/>
          <w:sz w:val="22"/>
          <w:szCs w:val="22"/>
          <w:lang w:val="en-GB"/>
        </w:rPr>
        <w:t>Provisional commencement date of the contract</w:t>
      </w:r>
    </w:p>
    <w:p w:rsidR="006F5FD0" w:rsidRPr="000E0924" w:rsidRDefault="000E0924" w:rsidP="00FA43CC">
      <w:pPr>
        <w:pStyle w:val="Blockquote"/>
        <w:ind w:left="709"/>
        <w:jc w:val="both"/>
        <w:rPr>
          <w:rStyle w:val="Emphasis"/>
        </w:rPr>
      </w:pPr>
      <w:r>
        <w:rPr>
          <w:rStyle w:val="Emphasis"/>
          <w:i w:val="0"/>
          <w:sz w:val="22"/>
          <w:szCs w:val="22"/>
          <w:lang w:val="en-GB"/>
        </w:rPr>
        <w:t>20</w:t>
      </w:r>
      <w:r w:rsidR="009A18FA" w:rsidRPr="000E0924">
        <w:rPr>
          <w:rStyle w:val="Emphasis"/>
          <w:i w:val="0"/>
          <w:sz w:val="22"/>
          <w:szCs w:val="22"/>
          <w:lang w:val="en-GB"/>
        </w:rPr>
        <w:t xml:space="preserve"> </w:t>
      </w:r>
      <w:r w:rsidR="00102291" w:rsidRPr="000E0924">
        <w:rPr>
          <w:rStyle w:val="Emphasis"/>
          <w:i w:val="0"/>
          <w:sz w:val="22"/>
          <w:szCs w:val="22"/>
          <w:lang w:val="en-GB"/>
        </w:rPr>
        <w:t>August</w:t>
      </w:r>
      <w:r w:rsidR="007035A9" w:rsidRPr="000E0924">
        <w:rPr>
          <w:rStyle w:val="Emphasis"/>
          <w:i w:val="0"/>
          <w:sz w:val="22"/>
          <w:szCs w:val="22"/>
          <w:lang w:val="en-GB"/>
        </w:rPr>
        <w:t>, 2020</w:t>
      </w:r>
    </w:p>
    <w:p w:rsidR="006F5FD0" w:rsidRPr="00D225CC" w:rsidRDefault="006F5FD0" w:rsidP="00571687">
      <w:pPr>
        <w:ind w:left="709" w:hanging="349"/>
        <w:outlineLvl w:val="0"/>
        <w:rPr>
          <w:sz w:val="22"/>
          <w:szCs w:val="22"/>
          <w:lang w:val="en-GB"/>
        </w:rPr>
      </w:pPr>
      <w:r w:rsidRPr="00D225CC">
        <w:rPr>
          <w:rStyle w:val="Strong"/>
          <w:sz w:val="22"/>
          <w:szCs w:val="22"/>
          <w:lang w:val="en-GB"/>
        </w:rPr>
        <w:t xml:space="preserve">20. </w:t>
      </w:r>
      <w:r w:rsidR="00584BF4" w:rsidRPr="00D225CC">
        <w:rPr>
          <w:rStyle w:val="Strong"/>
          <w:sz w:val="22"/>
          <w:szCs w:val="22"/>
          <w:lang w:val="en-GB"/>
        </w:rPr>
        <w:tab/>
      </w:r>
      <w:r w:rsidRPr="00D225CC">
        <w:rPr>
          <w:rStyle w:val="Strong"/>
          <w:sz w:val="22"/>
          <w:szCs w:val="22"/>
          <w:lang w:val="en-GB"/>
        </w:rPr>
        <w:t xml:space="preserve">Initial period of </w:t>
      </w:r>
      <w:r w:rsidR="00476D80">
        <w:rPr>
          <w:rStyle w:val="Strong"/>
          <w:sz w:val="22"/>
          <w:szCs w:val="22"/>
          <w:lang w:val="en-GB"/>
        </w:rPr>
        <w:t>implementation of tasks</w:t>
      </w:r>
    </w:p>
    <w:p w:rsidR="006F5FD0" w:rsidRPr="00FA43CC" w:rsidRDefault="009A18FA" w:rsidP="00FA43CC">
      <w:pPr>
        <w:pStyle w:val="Blockquote"/>
        <w:ind w:left="709"/>
        <w:jc w:val="both"/>
        <w:rPr>
          <w:rStyle w:val="Emphasis"/>
        </w:rPr>
      </w:pPr>
      <w:r>
        <w:rPr>
          <w:rStyle w:val="Emphasis"/>
          <w:i w:val="0"/>
          <w:sz w:val="22"/>
          <w:szCs w:val="22"/>
          <w:lang w:val="en-GB"/>
        </w:rPr>
        <w:t>N/A</w:t>
      </w:r>
    </w:p>
    <w:p w:rsidR="006F5FD0" w:rsidRPr="00D225CC" w:rsidRDefault="00A75D66">
      <w:pPr>
        <w:rPr>
          <w:sz w:val="22"/>
          <w:szCs w:val="22"/>
          <w:lang w:val="en-GB"/>
        </w:rPr>
      </w:pPr>
      <w:r>
        <w:rPr>
          <w:noProof/>
          <w:snapToGrid/>
          <w:sz w:val="22"/>
          <w:szCs w:val="22"/>
          <w:lang w:val="en-GB" w:eastAsia="en-GB"/>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152400</wp:posOffset>
                </wp:positionV>
                <wp:extent cx="5943600" cy="635"/>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pVQ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" o:allowincell="f" strokecolor="#d4d4d4" strokeweight="1.75pt">
                <v:shadow on="t" origin=".5,-.5" offset="0,-1pt"/>
              </v:line>
            </w:pict>
          </mc:Fallback>
        </mc:AlternateContent>
      </w:r>
    </w:p>
    <w:p w:rsidR="00866EB9" w:rsidRDefault="00866EB9">
      <w:pPr>
        <w:jc w:val="center"/>
        <w:rPr>
          <w:rStyle w:val="Strong"/>
          <w:sz w:val="28"/>
          <w:szCs w:val="28"/>
          <w:lang w:val="en-GB"/>
        </w:rPr>
      </w:pPr>
    </w:p>
    <w:p w:rsidR="00866EB9" w:rsidRDefault="00866EB9">
      <w:pPr>
        <w:jc w:val="center"/>
        <w:rPr>
          <w:rStyle w:val="Strong"/>
          <w:sz w:val="28"/>
          <w:szCs w:val="28"/>
          <w:lang w:val="en-GB"/>
        </w:rPr>
      </w:pPr>
    </w:p>
    <w:p w:rsidR="006F5FD0" w:rsidRPr="00D225CC" w:rsidRDefault="006F5FD0">
      <w:pPr>
        <w:jc w:val="center"/>
        <w:rPr>
          <w:sz w:val="28"/>
          <w:szCs w:val="28"/>
          <w:lang w:val="en-GB"/>
        </w:rPr>
      </w:pPr>
      <w:r w:rsidRPr="00D225CC">
        <w:rPr>
          <w:rStyle w:val="Strong"/>
          <w:sz w:val="28"/>
          <w:szCs w:val="28"/>
          <w:lang w:val="en-GB"/>
        </w:rPr>
        <w:t>SELECTION AND AWARD CRITERIA</w:t>
      </w:r>
    </w:p>
    <w:p w:rsidR="006F5FD0" w:rsidRPr="00D225CC" w:rsidRDefault="006F5FD0" w:rsidP="002E3EA3">
      <w:pPr>
        <w:ind w:left="709" w:hanging="349"/>
        <w:outlineLvl w:val="0"/>
        <w:rPr>
          <w:sz w:val="22"/>
          <w:szCs w:val="22"/>
          <w:lang w:val="en-GB"/>
        </w:rPr>
      </w:pPr>
      <w:r w:rsidRPr="00D225CC">
        <w:rPr>
          <w:rStyle w:val="Strong"/>
          <w:sz w:val="22"/>
          <w:szCs w:val="22"/>
          <w:lang w:val="en-GB"/>
        </w:rPr>
        <w:t xml:space="preserve">21. </w:t>
      </w:r>
      <w:r w:rsidR="00584BF4" w:rsidRPr="00D225CC">
        <w:rPr>
          <w:rStyle w:val="Strong"/>
          <w:sz w:val="22"/>
          <w:szCs w:val="22"/>
          <w:lang w:val="en-GB"/>
        </w:rPr>
        <w:tab/>
      </w:r>
      <w:r w:rsidRPr="00D225CC">
        <w:rPr>
          <w:rStyle w:val="Strong"/>
          <w:sz w:val="22"/>
          <w:szCs w:val="22"/>
          <w:lang w:val="en-GB"/>
        </w:rPr>
        <w:t>Selection criteria</w:t>
      </w:r>
    </w:p>
    <w:p w:rsidR="006F5FD0" w:rsidRPr="00D225CC" w:rsidRDefault="006F5FD0" w:rsidP="002E3EA3">
      <w:pPr>
        <w:pStyle w:val="Blockquote"/>
        <w:ind w:left="709" w:right="0"/>
        <w:jc w:val="both"/>
        <w:rPr>
          <w:sz w:val="22"/>
          <w:szCs w:val="22"/>
          <w:lang w:val="en-GB"/>
        </w:rPr>
      </w:pPr>
      <w:r w:rsidRPr="0051514D">
        <w:rPr>
          <w:sz w:val="22"/>
          <w:szCs w:val="22"/>
          <w:lang w:val="en-GB"/>
        </w:rPr>
        <w:t xml:space="preserve">The following selection criteria </w:t>
      </w:r>
      <w:r w:rsidR="00087A72" w:rsidRPr="0051514D">
        <w:rPr>
          <w:sz w:val="22"/>
          <w:szCs w:val="22"/>
          <w:lang w:val="en-GB"/>
        </w:rPr>
        <w:t xml:space="preserve">will be applied to candidates. </w:t>
      </w:r>
      <w:r w:rsidRPr="0051514D">
        <w:rPr>
          <w:sz w:val="22"/>
          <w:szCs w:val="22"/>
          <w:lang w:val="en-GB"/>
        </w:rPr>
        <w:t>In the case of applications submitted by a consortium, these selection criteria will be applied to the consortium as a whole</w:t>
      </w:r>
      <w:r w:rsidR="00E65777">
        <w:rPr>
          <w:sz w:val="22"/>
          <w:szCs w:val="22"/>
          <w:lang w:val="en-GB"/>
        </w:rPr>
        <w:t>unless</w:t>
      </w:r>
      <w:r w:rsidR="00C00193">
        <w:rPr>
          <w:sz w:val="22"/>
          <w:szCs w:val="22"/>
          <w:lang w:val="en-GB"/>
        </w:rPr>
        <w:t xml:space="preserve"> specified otherwise</w:t>
      </w:r>
      <w:r w:rsidR="00DD30EE">
        <w:rPr>
          <w:sz w:val="22"/>
          <w:szCs w:val="22"/>
          <w:lang w:val="en-GB"/>
        </w:rPr>
        <w:t xml:space="preserve">. The selection criteria will not be applied to natural persons </w:t>
      </w:r>
      <w:r w:rsidR="002F40A8">
        <w:rPr>
          <w:sz w:val="22"/>
          <w:szCs w:val="22"/>
          <w:lang w:val="en-GB"/>
        </w:rPr>
        <w:t xml:space="preserve">and </w:t>
      </w:r>
      <w:r w:rsidR="006330E3">
        <w:rPr>
          <w:sz w:val="22"/>
          <w:szCs w:val="22"/>
          <w:lang w:val="en-GB"/>
        </w:rPr>
        <w:t>single-member</w:t>
      </w:r>
      <w:r w:rsidR="002F40A8">
        <w:rPr>
          <w:sz w:val="22"/>
          <w:szCs w:val="22"/>
          <w:lang w:val="en-GB"/>
        </w:rPr>
        <w:t xml:space="preserve"> companies </w:t>
      </w:r>
      <w:r w:rsidR="00DD30EE">
        <w:rPr>
          <w:sz w:val="22"/>
          <w:szCs w:val="22"/>
          <w:lang w:val="en-GB"/>
        </w:rPr>
        <w:t>when they are sub-contractors.</w:t>
      </w:r>
    </w:p>
    <w:p w:rsidR="006F5FD0" w:rsidRPr="00D225CC" w:rsidRDefault="00571687" w:rsidP="002E3EA3">
      <w:pPr>
        <w:pStyle w:val="Blockquote"/>
        <w:ind w:left="1134" w:right="0" w:hanging="284"/>
        <w:jc w:val="both"/>
        <w:rPr>
          <w:sz w:val="22"/>
          <w:szCs w:val="22"/>
          <w:lang w:val="en-GB"/>
        </w:rPr>
      </w:pPr>
      <w:r w:rsidRPr="00FA43CC">
        <w:rPr>
          <w:b/>
          <w:sz w:val="22"/>
          <w:szCs w:val="22"/>
          <w:lang w:val="en-GB"/>
        </w:rPr>
        <w:t>1)</w:t>
      </w:r>
      <w:r w:rsidRPr="00FA43CC">
        <w:rPr>
          <w:b/>
          <w:sz w:val="22"/>
          <w:szCs w:val="22"/>
          <w:lang w:val="en-GB"/>
        </w:rPr>
        <w:tab/>
      </w:r>
      <w:r w:rsidR="006F5FD0" w:rsidRPr="008272C0">
        <w:rPr>
          <w:b/>
          <w:sz w:val="22"/>
          <w:szCs w:val="22"/>
          <w:u w:val="single"/>
          <w:lang w:val="en-GB"/>
        </w:rPr>
        <w:t xml:space="preserve">Economic and financial </w:t>
      </w:r>
      <w:r w:rsidR="001C64F1" w:rsidRPr="008272C0">
        <w:rPr>
          <w:b/>
          <w:sz w:val="22"/>
          <w:szCs w:val="22"/>
          <w:u w:val="single"/>
          <w:lang w:val="en-GB"/>
        </w:rPr>
        <w:t xml:space="preserve">capacity </w:t>
      </w:r>
      <w:r w:rsidR="006F5FD0" w:rsidRPr="008272C0">
        <w:rPr>
          <w:b/>
          <w:sz w:val="22"/>
          <w:szCs w:val="22"/>
          <w:u w:val="single"/>
          <w:lang w:val="en-GB"/>
        </w:rPr>
        <w:t xml:space="preserve">of </w:t>
      </w:r>
      <w:r w:rsidR="006E3546" w:rsidRPr="008272C0">
        <w:rPr>
          <w:b/>
          <w:sz w:val="22"/>
          <w:szCs w:val="22"/>
          <w:u w:val="single"/>
          <w:lang w:val="en-GB"/>
        </w:rPr>
        <w:t>candidate</w:t>
      </w:r>
      <w:r w:rsidR="006E3546" w:rsidRPr="004F34C4">
        <w:rPr>
          <w:sz w:val="22"/>
          <w:szCs w:val="22"/>
          <w:lang w:val="en-GB"/>
        </w:rPr>
        <w:t>in</w:t>
      </w:r>
      <w:r w:rsidR="00663C6D" w:rsidRPr="004F34C4">
        <w:rPr>
          <w:sz w:val="22"/>
          <w:szCs w:val="22"/>
          <w:lang w:val="en-GB"/>
        </w:rPr>
        <w:t xml:space="preserve"> case of </w:t>
      </w:r>
      <w:r w:rsidR="004E1482">
        <w:rPr>
          <w:sz w:val="22"/>
          <w:szCs w:val="22"/>
          <w:lang w:val="en-GB"/>
        </w:rPr>
        <w:t>candidate</w:t>
      </w:r>
      <w:r w:rsidR="00663C6D" w:rsidRPr="004F34C4">
        <w:rPr>
          <w:sz w:val="22"/>
          <w:szCs w:val="22"/>
          <w:lang w:val="en-GB"/>
        </w:rPr>
        <w:t xml:space="preserve"> being a public body, equivalent information should be provided</w:t>
      </w:r>
      <w:r w:rsidR="006A66DA" w:rsidRPr="004F34C4">
        <w:rPr>
          <w:sz w:val="22"/>
          <w:szCs w:val="22"/>
          <w:lang w:val="en-GB"/>
        </w:rPr>
        <w:t>.</w:t>
      </w:r>
      <w:r w:rsidR="005558E0">
        <w:rPr>
          <w:sz w:val="22"/>
          <w:szCs w:val="22"/>
          <w:lang w:val="en-GB"/>
        </w:rPr>
        <w:t xml:space="preserve">The reference period which will be taken into account will be the last three </w:t>
      </w:r>
      <w:r w:rsidR="00F5218A">
        <w:rPr>
          <w:sz w:val="22"/>
          <w:szCs w:val="22"/>
          <w:lang w:val="en-GB"/>
        </w:rPr>
        <w:t xml:space="preserve">financial </w:t>
      </w:r>
      <w:r w:rsidR="005558E0">
        <w:rPr>
          <w:sz w:val="22"/>
          <w:szCs w:val="22"/>
          <w:lang w:val="en-GB"/>
        </w:rPr>
        <w:t>years for which accounts have been closed.</w:t>
      </w:r>
    </w:p>
    <w:p w:rsidR="005558E0" w:rsidRPr="00D225CC" w:rsidRDefault="00571687" w:rsidP="002E3EA3">
      <w:pPr>
        <w:pStyle w:val="Blockquote"/>
        <w:ind w:left="1134" w:right="0" w:hanging="284"/>
        <w:jc w:val="both"/>
        <w:rPr>
          <w:sz w:val="22"/>
          <w:szCs w:val="22"/>
          <w:lang w:val="en-GB"/>
        </w:rPr>
      </w:pPr>
      <w:r w:rsidRPr="00FA43CC">
        <w:rPr>
          <w:b/>
          <w:sz w:val="22"/>
          <w:szCs w:val="22"/>
          <w:lang w:val="en-GB"/>
        </w:rPr>
        <w:t>2)</w:t>
      </w:r>
      <w:r w:rsidRPr="00FA43CC">
        <w:rPr>
          <w:sz w:val="22"/>
          <w:szCs w:val="22"/>
          <w:lang w:val="en-GB"/>
        </w:rPr>
        <w:tab/>
      </w:r>
      <w:r w:rsidR="006F5FD0" w:rsidRPr="008272C0">
        <w:rPr>
          <w:b/>
          <w:sz w:val="22"/>
          <w:szCs w:val="22"/>
          <w:u w:val="single"/>
          <w:lang w:val="en-GB"/>
        </w:rPr>
        <w:t xml:space="preserve">Professional capacity of </w:t>
      </w:r>
      <w:r w:rsidR="006E3546" w:rsidRPr="008272C0">
        <w:rPr>
          <w:b/>
          <w:sz w:val="22"/>
          <w:szCs w:val="22"/>
          <w:u w:val="single"/>
          <w:lang w:val="en-GB"/>
        </w:rPr>
        <w:t>candidate</w:t>
      </w:r>
      <w:r w:rsidR="006E3546">
        <w:rPr>
          <w:sz w:val="22"/>
          <w:szCs w:val="22"/>
          <w:lang w:val="en-GB"/>
        </w:rPr>
        <w:t>The</w:t>
      </w:r>
      <w:r w:rsidR="005558E0">
        <w:rPr>
          <w:sz w:val="22"/>
          <w:szCs w:val="22"/>
          <w:lang w:val="en-GB"/>
        </w:rPr>
        <w:t xml:space="preserve"> reference period which will be taken into account will be the last</w:t>
      </w:r>
      <w:r w:rsidR="005558E0" w:rsidRPr="00DD1F97">
        <w:rPr>
          <w:sz w:val="22"/>
          <w:szCs w:val="22"/>
          <w:lang w:val="en-GB"/>
        </w:rPr>
        <w:t>three</w:t>
      </w:r>
      <w:r w:rsidR="003F5A75" w:rsidRPr="00DD1F97">
        <w:rPr>
          <w:sz w:val="22"/>
          <w:szCs w:val="22"/>
          <w:lang w:val="en-GB"/>
        </w:rPr>
        <w:t xml:space="preserve"> years</w:t>
      </w:r>
      <w:r w:rsidR="000056EE">
        <w:rPr>
          <w:sz w:val="22"/>
          <w:szCs w:val="22"/>
          <w:lang w:val="en-GB"/>
        </w:rPr>
        <w:t>preceding the</w:t>
      </w:r>
      <w:r w:rsidR="005558E0">
        <w:rPr>
          <w:sz w:val="22"/>
          <w:szCs w:val="22"/>
          <w:lang w:val="en-GB"/>
        </w:rPr>
        <w:t xml:space="preserve"> submission deadline.</w:t>
      </w:r>
    </w:p>
    <w:p w:rsidR="006F5FD0" w:rsidRPr="008C5B63" w:rsidRDefault="00571687" w:rsidP="002E3EA3">
      <w:pPr>
        <w:pStyle w:val="Blockquote"/>
        <w:ind w:left="1134" w:right="26" w:hanging="284"/>
        <w:jc w:val="both"/>
        <w:rPr>
          <w:sz w:val="22"/>
          <w:szCs w:val="22"/>
          <w:lang w:val="en-GB"/>
        </w:rPr>
      </w:pPr>
      <w:r w:rsidRPr="007E153C">
        <w:rPr>
          <w:b/>
          <w:sz w:val="22"/>
          <w:szCs w:val="22"/>
          <w:lang w:val="en-GB"/>
        </w:rPr>
        <w:t>3)</w:t>
      </w:r>
      <w:r w:rsidRPr="007E153C">
        <w:rPr>
          <w:b/>
          <w:sz w:val="22"/>
          <w:szCs w:val="22"/>
          <w:lang w:val="en-GB"/>
        </w:rPr>
        <w:tab/>
      </w:r>
      <w:r w:rsidR="006F5FD0" w:rsidRPr="001D55F7">
        <w:rPr>
          <w:b/>
          <w:sz w:val="22"/>
          <w:szCs w:val="22"/>
          <w:u w:val="single"/>
          <w:lang w:val="en-GB"/>
        </w:rPr>
        <w:t xml:space="preserve">Technical capacity of candidate </w:t>
      </w:r>
      <w:r w:rsidR="005558E0">
        <w:rPr>
          <w:sz w:val="22"/>
          <w:szCs w:val="22"/>
          <w:lang w:val="en-GB"/>
        </w:rPr>
        <w:t xml:space="preserve">The reference period which will be taken into account will be the last </w:t>
      </w:r>
      <w:r w:rsidR="005558E0" w:rsidRPr="008C4834">
        <w:rPr>
          <w:sz w:val="22"/>
          <w:szCs w:val="22"/>
          <w:lang w:val="en-GB"/>
        </w:rPr>
        <w:t>three</w:t>
      </w:r>
      <w:r w:rsidR="003F5A75" w:rsidRPr="008C4834">
        <w:rPr>
          <w:sz w:val="22"/>
          <w:szCs w:val="22"/>
          <w:lang w:val="en-GB"/>
        </w:rPr>
        <w:t xml:space="preserve"> years</w:t>
      </w:r>
      <w:r w:rsidR="006A12F4">
        <w:rPr>
          <w:sz w:val="22"/>
          <w:szCs w:val="22"/>
          <w:lang w:val="en-GB"/>
        </w:rPr>
        <w:t>preceding the</w:t>
      </w:r>
      <w:r w:rsidR="005558E0">
        <w:rPr>
          <w:sz w:val="22"/>
          <w:szCs w:val="22"/>
          <w:lang w:val="en-GB"/>
        </w:rPr>
        <w:t xml:space="preserve"> submission deadline.</w:t>
      </w:r>
    </w:p>
    <w:p w:rsidR="004F00C7" w:rsidRDefault="004F00C7" w:rsidP="002E3EA3">
      <w:pPr>
        <w:pStyle w:val="Blockquote"/>
        <w:ind w:left="1134" w:right="26"/>
        <w:jc w:val="both"/>
        <w:rPr>
          <w:sz w:val="22"/>
          <w:szCs w:val="22"/>
          <w:lang w:val="en-GB"/>
        </w:rPr>
      </w:pPr>
      <w:r w:rsidRPr="004F00C7">
        <w:rPr>
          <w:sz w:val="22"/>
          <w:szCs w:val="22"/>
          <w:lang w:val="en-GB"/>
        </w:rPr>
        <w:t xml:space="preserve">Previous experience which </w:t>
      </w:r>
      <w:r w:rsidR="00B72045">
        <w:rPr>
          <w:sz w:val="22"/>
          <w:szCs w:val="22"/>
          <w:lang w:val="en-GB"/>
        </w:rPr>
        <w:t>caused</w:t>
      </w:r>
      <w:r w:rsidRPr="004F00C7">
        <w:rPr>
          <w:sz w:val="22"/>
          <w:szCs w:val="22"/>
          <w:lang w:val="en-GB"/>
        </w:rPr>
        <w:t xml:space="preserve"> breach of contract and termination by a </w:t>
      </w:r>
      <w:r w:rsidR="008D3DB8">
        <w:rPr>
          <w:sz w:val="22"/>
          <w:szCs w:val="22"/>
          <w:lang w:val="en-GB"/>
        </w:rPr>
        <w:t>c</w:t>
      </w:r>
      <w:r w:rsidRPr="004F00C7">
        <w:rPr>
          <w:sz w:val="22"/>
          <w:szCs w:val="22"/>
          <w:lang w:val="en-GB"/>
        </w:rPr>
        <w:t xml:space="preserve">ontracting </w:t>
      </w:r>
      <w:r w:rsidR="008D3DB8">
        <w:rPr>
          <w:sz w:val="22"/>
          <w:szCs w:val="22"/>
          <w:lang w:val="en-GB"/>
        </w:rPr>
        <w:t>a</w:t>
      </w:r>
      <w:r w:rsidRPr="004F00C7">
        <w:rPr>
          <w:sz w:val="22"/>
          <w:szCs w:val="22"/>
          <w:lang w:val="en-GB"/>
        </w:rPr>
        <w:t xml:space="preserve">uthority shall not be used as reference. </w:t>
      </w:r>
    </w:p>
    <w:p w:rsidR="003C6C4C" w:rsidRDefault="005B4F80" w:rsidP="002E3EA3">
      <w:pPr>
        <w:pStyle w:val="Blockquote"/>
        <w:ind w:left="1134" w:right="26"/>
        <w:jc w:val="both"/>
        <w:rPr>
          <w:sz w:val="22"/>
          <w:szCs w:val="22"/>
          <w:lang w:val="en-GB"/>
        </w:rPr>
      </w:pPr>
      <w:r w:rsidRPr="00D225CC">
        <w:rPr>
          <w:sz w:val="22"/>
          <w:szCs w:val="22"/>
          <w:lang w:val="en-GB"/>
        </w:rPr>
        <w:t xml:space="preserve">An economic operator may, where appropriate and for a particular contract, rely on the capacities of other entities, regardless of the legal nature of the links which it has with them. </w:t>
      </w:r>
      <w:r w:rsidR="003C6C4C" w:rsidRPr="003C6C4C">
        <w:rPr>
          <w:sz w:val="22"/>
          <w:szCs w:val="22"/>
          <w:lang w:val="en-GB"/>
        </w:rPr>
        <w:t>If the tender</w:t>
      </w:r>
      <w:r w:rsidR="007F77AC">
        <w:rPr>
          <w:sz w:val="22"/>
          <w:szCs w:val="22"/>
          <w:lang w:val="en-GB"/>
        </w:rPr>
        <w:t>er</w:t>
      </w:r>
      <w:r w:rsidR="003C6C4C" w:rsidRPr="003C6C4C">
        <w:rPr>
          <w:sz w:val="22"/>
          <w:szCs w:val="22"/>
          <w:lang w:val="en-GB"/>
        </w:rPr>
        <w:t xml:space="preserve"> relies on other entities </w:t>
      </w:r>
      <w:r w:rsidR="003C6C4C">
        <w:rPr>
          <w:sz w:val="22"/>
          <w:szCs w:val="22"/>
          <w:lang w:val="en-GB"/>
        </w:rPr>
        <w:t>i</w:t>
      </w:r>
      <w:r w:rsidRPr="00D225CC">
        <w:rPr>
          <w:sz w:val="22"/>
          <w:szCs w:val="22"/>
          <w:lang w:val="en-GB"/>
        </w:rPr>
        <w:t xml:space="preserve">t must prove to the </w:t>
      </w:r>
      <w:r w:rsidR="00F35628">
        <w:rPr>
          <w:sz w:val="22"/>
          <w:szCs w:val="22"/>
          <w:lang w:val="en-GB"/>
        </w:rPr>
        <w:t>c</w:t>
      </w:r>
      <w:r w:rsidRPr="00D225CC">
        <w:rPr>
          <w:sz w:val="22"/>
          <w:szCs w:val="22"/>
          <w:lang w:val="en-GB"/>
        </w:rPr>
        <w:t xml:space="preserve">ontracting </w:t>
      </w:r>
      <w:r w:rsidR="00F35628">
        <w:rPr>
          <w:sz w:val="22"/>
          <w:szCs w:val="22"/>
          <w:lang w:val="en-GB"/>
        </w:rPr>
        <w:t>a</w:t>
      </w:r>
      <w:r w:rsidRPr="00D225CC">
        <w:rPr>
          <w:sz w:val="22"/>
          <w:szCs w:val="22"/>
          <w:lang w:val="en-GB"/>
        </w:rPr>
        <w:t>uthority that it will have at its disposal the resources necessary for</w:t>
      </w:r>
      <w:r w:rsidR="005708D0">
        <w:rPr>
          <w:sz w:val="22"/>
          <w:szCs w:val="22"/>
          <w:lang w:val="en-GB"/>
        </w:rPr>
        <w:t xml:space="preserve"> the</w:t>
      </w:r>
      <w:r w:rsidRPr="00D225CC">
        <w:rPr>
          <w:sz w:val="22"/>
          <w:szCs w:val="22"/>
          <w:lang w:val="en-GB"/>
        </w:rPr>
        <w:t xml:space="preserve"> performance of the contract by producing a </w:t>
      </w:r>
      <w:r w:rsidR="00F64BF2">
        <w:rPr>
          <w:sz w:val="22"/>
          <w:szCs w:val="22"/>
          <w:lang w:val="en-GB"/>
        </w:rPr>
        <w:t>commitment</w:t>
      </w:r>
      <w:r w:rsidR="00D20765">
        <w:rPr>
          <w:sz w:val="22"/>
          <w:szCs w:val="22"/>
          <w:lang w:val="en-GB"/>
        </w:rPr>
        <w:t>by</w:t>
      </w:r>
      <w:r w:rsidRPr="00D225CC">
        <w:rPr>
          <w:sz w:val="22"/>
          <w:szCs w:val="22"/>
          <w:lang w:val="en-GB"/>
        </w:rPr>
        <w:t xml:space="preserve"> those entities to place those resources at its disposal. </w:t>
      </w:r>
      <w:r w:rsidR="007121FB">
        <w:rPr>
          <w:sz w:val="22"/>
          <w:szCs w:val="22"/>
          <w:lang w:val="en-GB"/>
        </w:rPr>
        <w:t>Such entities</w:t>
      </w:r>
      <w:r w:rsidR="00590ADB" w:rsidRPr="00BD08D3">
        <w:rPr>
          <w:sz w:val="22"/>
          <w:szCs w:val="22"/>
        </w:rPr>
        <w:t xml:space="preserve">, for instance the parent company of the economic operator, </w:t>
      </w:r>
      <w:r w:rsidR="007121FB" w:rsidRPr="00C33576">
        <w:rPr>
          <w:sz w:val="22"/>
          <w:szCs w:val="22"/>
          <w:lang w:val="en-GB"/>
        </w:rPr>
        <w:t xml:space="preserve">must respect the same rules of eligibility </w:t>
      </w:r>
      <w:r w:rsidR="00C462C2">
        <w:rPr>
          <w:sz w:val="22"/>
          <w:szCs w:val="22"/>
          <w:lang w:val="en-GB"/>
        </w:rPr>
        <w:t>-</w:t>
      </w:r>
      <w:r w:rsidR="007121FB" w:rsidRPr="00C33576">
        <w:rPr>
          <w:sz w:val="22"/>
          <w:szCs w:val="22"/>
          <w:lang w:val="en-GB"/>
        </w:rPr>
        <w:t>notably that of nationality</w:t>
      </w:r>
      <w:r w:rsidR="00C462C2">
        <w:rPr>
          <w:sz w:val="22"/>
          <w:szCs w:val="22"/>
          <w:lang w:val="en-GB"/>
        </w:rPr>
        <w:t xml:space="preserve"> – and must </w:t>
      </w:r>
      <w:r w:rsidR="005966BF" w:rsidRPr="005966BF">
        <w:rPr>
          <w:sz w:val="22"/>
          <w:szCs w:val="22"/>
          <w:lang w:val="en-GB"/>
        </w:rPr>
        <w:t>comply with the selection criteria for which the economic operator relies on them</w:t>
      </w:r>
      <w:r w:rsidR="003C6C4C">
        <w:rPr>
          <w:sz w:val="22"/>
          <w:szCs w:val="22"/>
          <w:lang w:val="en-GB"/>
        </w:rPr>
        <w:t>.</w:t>
      </w:r>
      <w:r w:rsidR="003C6C4C" w:rsidRPr="003C6C4C">
        <w:rPr>
          <w:sz w:val="22"/>
          <w:szCs w:val="22"/>
          <w:lang w:val="en-GB"/>
        </w:rPr>
        <w:t xml:space="preserve">Furthermore, the data for this third entity for the relevant selection criterion should be included in the tender in a separate document. Proof of the capacity will also have to be </w:t>
      </w:r>
      <w:r w:rsidR="00D111B3">
        <w:rPr>
          <w:sz w:val="22"/>
          <w:szCs w:val="22"/>
          <w:lang w:val="en-GB"/>
        </w:rPr>
        <w:t>provid</w:t>
      </w:r>
      <w:r w:rsidR="003C6C4C" w:rsidRPr="003C6C4C">
        <w:rPr>
          <w:sz w:val="22"/>
          <w:szCs w:val="22"/>
          <w:lang w:val="en-GB"/>
        </w:rPr>
        <w:t>ed when requested by the contracting authority.</w:t>
      </w:r>
    </w:p>
    <w:p w:rsidR="003C6C4C" w:rsidRDefault="00F64BF2" w:rsidP="002E3EA3">
      <w:pPr>
        <w:pStyle w:val="Blockquote"/>
        <w:ind w:left="1134" w:right="26"/>
        <w:jc w:val="both"/>
        <w:rPr>
          <w:sz w:val="22"/>
          <w:lang w:val="en-GB"/>
        </w:rPr>
      </w:pPr>
      <w:r w:rsidRPr="003467A5">
        <w:rPr>
          <w:sz w:val="22"/>
          <w:szCs w:val="22"/>
          <w:lang w:val="en-GB"/>
        </w:rPr>
        <w:t xml:space="preserve">With regard to technical and professional criteria, an economic operator may only rely on the capacities of other entities where the latter will perform </w:t>
      </w:r>
      <w:r w:rsidR="006E3546" w:rsidRPr="003467A5">
        <w:rPr>
          <w:sz w:val="22"/>
          <w:szCs w:val="22"/>
          <w:lang w:val="en-GB"/>
        </w:rPr>
        <w:t>the services</w:t>
      </w:r>
      <w:r w:rsidRPr="003467A5">
        <w:rPr>
          <w:sz w:val="22"/>
          <w:szCs w:val="22"/>
          <w:lang w:val="en-GB"/>
        </w:rPr>
        <w:t xml:space="preserve"> for which these capacities are required.</w:t>
      </w:r>
    </w:p>
    <w:p w:rsidR="007121FB" w:rsidRPr="00C33576" w:rsidRDefault="00D47FC6" w:rsidP="002E3EA3">
      <w:pPr>
        <w:pStyle w:val="Blockquote"/>
        <w:ind w:left="1134" w:right="26"/>
        <w:jc w:val="both"/>
        <w:rPr>
          <w:sz w:val="22"/>
          <w:szCs w:val="22"/>
          <w:lang w:val="en-GB"/>
        </w:rPr>
      </w:pPr>
      <w:r w:rsidRPr="00D47FC6">
        <w:rPr>
          <w:sz w:val="22"/>
          <w:szCs w:val="22"/>
          <w:lang w:val="en-GB"/>
        </w:rPr>
        <w:t>With regard to economic and financial criteria, the entities upon whose capacity the tenderer relies become jointly and severally liable for the performance of the contract.</w:t>
      </w:r>
    </w:p>
    <w:p w:rsidR="00D01AC1" w:rsidRPr="00D01AC1" w:rsidRDefault="00D01AC1" w:rsidP="00D01AC1">
      <w:pPr>
        <w:pStyle w:val="Blockquote"/>
        <w:ind w:left="1134" w:right="26"/>
        <w:jc w:val="both"/>
        <w:rPr>
          <w:sz w:val="22"/>
          <w:szCs w:val="22"/>
          <w:lang w:val="en-GB"/>
        </w:rPr>
      </w:pPr>
      <w:r w:rsidRPr="00D01AC1">
        <w:rPr>
          <w:sz w:val="22"/>
          <w:szCs w:val="22"/>
          <w:lang w:val="en-GB"/>
        </w:rPr>
        <w:t xml:space="preserve">If more than 8 eligible candidates meet the above selection criteria, their relative strengths and weaknesses must be re-examined in order to rank their applications and identify the </w:t>
      </w:r>
      <w:r w:rsidR="008C4834">
        <w:rPr>
          <w:sz w:val="22"/>
          <w:szCs w:val="22"/>
          <w:lang w:val="en-GB"/>
        </w:rPr>
        <w:t>3</w:t>
      </w:r>
      <w:r w:rsidRPr="00D01AC1">
        <w:rPr>
          <w:sz w:val="22"/>
          <w:szCs w:val="22"/>
          <w:lang w:val="en-GB"/>
        </w:rPr>
        <w:t xml:space="preserve"> best candidates in accordance with point 17 of this contract notice. The only additional comparative criteria that will be taken into consideration during this re-examination, in the order in which they appear below, are:</w:t>
      </w:r>
    </w:p>
    <w:p w:rsidR="00D01AC1" w:rsidRPr="006E3546" w:rsidRDefault="00D01AC1" w:rsidP="00D01AC1">
      <w:pPr>
        <w:pStyle w:val="Blockquote"/>
        <w:ind w:left="1134" w:right="26"/>
        <w:jc w:val="both"/>
        <w:rPr>
          <w:sz w:val="22"/>
          <w:szCs w:val="22"/>
          <w:lang w:val="en-GB"/>
        </w:rPr>
      </w:pPr>
      <w:r w:rsidRPr="006E3546">
        <w:rPr>
          <w:sz w:val="22"/>
          <w:szCs w:val="22"/>
          <w:lang w:val="en-GB"/>
        </w:rPr>
        <w:t>1)  the highest number of serv</w:t>
      </w:r>
      <w:r w:rsidR="00215CB3" w:rsidRPr="006E3546">
        <w:rPr>
          <w:sz w:val="22"/>
          <w:szCs w:val="22"/>
          <w:lang w:val="en-GB"/>
        </w:rPr>
        <w:t>ice contracts that meet criterion</w:t>
      </w:r>
      <w:r w:rsidRPr="006E3546">
        <w:rPr>
          <w:sz w:val="22"/>
          <w:szCs w:val="22"/>
          <w:lang w:val="en-GB"/>
        </w:rPr>
        <w:t xml:space="preserve"> 3.1</w:t>
      </w:r>
    </w:p>
    <w:p w:rsidR="00D01AC1" w:rsidRPr="006E3546" w:rsidRDefault="00D01AC1" w:rsidP="00D01AC1">
      <w:pPr>
        <w:pStyle w:val="Blockquote"/>
        <w:ind w:left="1134" w:right="26"/>
        <w:jc w:val="both"/>
        <w:rPr>
          <w:sz w:val="22"/>
          <w:szCs w:val="22"/>
          <w:lang w:val="en-GB"/>
        </w:rPr>
      </w:pPr>
      <w:r w:rsidRPr="006E3546">
        <w:rPr>
          <w:sz w:val="22"/>
          <w:szCs w:val="22"/>
          <w:lang w:val="en-GB"/>
        </w:rPr>
        <w:t>2)  the highest cumulated value of all the serv</w:t>
      </w:r>
      <w:r w:rsidR="00215CB3" w:rsidRPr="006E3546">
        <w:rPr>
          <w:sz w:val="22"/>
          <w:szCs w:val="22"/>
          <w:lang w:val="en-GB"/>
        </w:rPr>
        <w:t>ice contracts that meet criterion</w:t>
      </w:r>
      <w:r w:rsidRPr="006E3546">
        <w:rPr>
          <w:sz w:val="22"/>
          <w:szCs w:val="22"/>
          <w:lang w:val="en-GB"/>
        </w:rPr>
        <w:t xml:space="preserve"> 3.1</w:t>
      </w:r>
    </w:p>
    <w:p w:rsidR="006F5FD0" w:rsidRPr="00D225CC" w:rsidRDefault="006F5FD0" w:rsidP="002E3EA3">
      <w:pPr>
        <w:ind w:left="709" w:right="26" w:hanging="349"/>
        <w:outlineLvl w:val="0"/>
        <w:rPr>
          <w:sz w:val="22"/>
          <w:szCs w:val="22"/>
          <w:lang w:val="en-GB"/>
        </w:rPr>
      </w:pPr>
      <w:r w:rsidRPr="00D225CC">
        <w:rPr>
          <w:rStyle w:val="Strong"/>
          <w:sz w:val="22"/>
          <w:szCs w:val="22"/>
          <w:lang w:val="en-GB"/>
        </w:rPr>
        <w:t xml:space="preserve">22. </w:t>
      </w:r>
      <w:r w:rsidR="00584BF4" w:rsidRPr="00D225CC">
        <w:rPr>
          <w:rStyle w:val="Strong"/>
          <w:sz w:val="22"/>
          <w:szCs w:val="22"/>
          <w:lang w:val="en-GB"/>
        </w:rPr>
        <w:tab/>
      </w:r>
      <w:r w:rsidRPr="00D225CC">
        <w:rPr>
          <w:rStyle w:val="Strong"/>
          <w:sz w:val="22"/>
          <w:szCs w:val="22"/>
          <w:lang w:val="en-GB"/>
        </w:rPr>
        <w:t>Award criteria</w:t>
      </w:r>
    </w:p>
    <w:p w:rsidR="006F5FD0" w:rsidRPr="00D225CC" w:rsidRDefault="00397073" w:rsidP="002E3EA3">
      <w:pPr>
        <w:pStyle w:val="Blockquote"/>
        <w:ind w:left="709" w:right="26"/>
        <w:jc w:val="both"/>
        <w:rPr>
          <w:sz w:val="22"/>
          <w:szCs w:val="22"/>
          <w:lang w:val="en-GB"/>
        </w:rPr>
      </w:pPr>
      <w:r>
        <w:rPr>
          <w:sz w:val="22"/>
          <w:szCs w:val="22"/>
          <w:lang w:val="en-GB"/>
        </w:rPr>
        <w:t xml:space="preserve">Best </w:t>
      </w:r>
      <w:r w:rsidR="00F64BF2">
        <w:rPr>
          <w:sz w:val="22"/>
          <w:szCs w:val="22"/>
          <w:lang w:val="en-GB"/>
        </w:rPr>
        <w:t>price-quality ratio</w:t>
      </w:r>
      <w:r>
        <w:rPr>
          <w:sz w:val="22"/>
          <w:szCs w:val="22"/>
          <w:lang w:val="en-GB"/>
        </w:rPr>
        <w:t>.</w:t>
      </w:r>
    </w:p>
    <w:p w:rsidR="006F5FD0" w:rsidRPr="00D225CC" w:rsidRDefault="00A75D66" w:rsidP="002E3EA3">
      <w:pPr>
        <w:ind w:right="26"/>
        <w:rPr>
          <w:sz w:val="22"/>
          <w:szCs w:val="22"/>
          <w:lang w:val="en-GB"/>
        </w:rPr>
      </w:pPr>
      <w:r>
        <w:rPr>
          <w:noProof/>
          <w:snapToGrid/>
          <w:sz w:val="22"/>
          <w:szCs w:val="22"/>
          <w:lang w:val="en-GB" w:eastAsia="en-GB"/>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152400</wp:posOffset>
                </wp:positionV>
                <wp:extent cx="5943600" cy="63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dz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" o:allowincell="f" strokecolor="#d4d4d4" strokeweight="1.75pt">
                <v:shadow on="t" origin=".5,-.5" offset="0,-1pt"/>
              </v:line>
            </w:pict>
          </mc:Fallback>
        </mc:AlternateContent>
      </w:r>
    </w:p>
    <w:p w:rsidR="006F5FD0" w:rsidRPr="00D225CC" w:rsidRDefault="006F5FD0" w:rsidP="002E3EA3">
      <w:pPr>
        <w:keepNext/>
        <w:ind w:right="26"/>
        <w:jc w:val="center"/>
        <w:rPr>
          <w:sz w:val="28"/>
          <w:szCs w:val="28"/>
          <w:lang w:val="en-GB"/>
        </w:rPr>
      </w:pPr>
      <w:r w:rsidRPr="00D225CC">
        <w:rPr>
          <w:rStyle w:val="Strong"/>
          <w:sz w:val="28"/>
          <w:szCs w:val="28"/>
          <w:lang w:val="en-GB"/>
        </w:rPr>
        <w:t>APPLICATION</w:t>
      </w:r>
    </w:p>
    <w:p w:rsidR="006F5FD0" w:rsidRPr="00D225CC" w:rsidRDefault="006F5FD0" w:rsidP="002E3EA3">
      <w:pPr>
        <w:keepNext/>
        <w:ind w:left="709" w:right="26" w:hanging="352"/>
        <w:outlineLvl w:val="0"/>
        <w:rPr>
          <w:sz w:val="22"/>
          <w:szCs w:val="22"/>
          <w:lang w:val="en-GB"/>
        </w:rPr>
      </w:pPr>
      <w:r w:rsidRPr="00D225CC">
        <w:rPr>
          <w:rStyle w:val="Strong"/>
          <w:sz w:val="22"/>
          <w:szCs w:val="22"/>
          <w:lang w:val="en-GB"/>
        </w:rPr>
        <w:t xml:space="preserve">23. </w:t>
      </w:r>
      <w:r w:rsidR="00584BF4" w:rsidRPr="00D225CC">
        <w:rPr>
          <w:rStyle w:val="Strong"/>
          <w:sz w:val="22"/>
          <w:szCs w:val="22"/>
          <w:lang w:val="en-GB"/>
        </w:rPr>
        <w:tab/>
      </w:r>
      <w:r w:rsidRPr="00D225CC">
        <w:rPr>
          <w:rStyle w:val="Strong"/>
          <w:sz w:val="22"/>
          <w:szCs w:val="22"/>
          <w:lang w:val="en-GB"/>
        </w:rPr>
        <w:t xml:space="preserve">Deadline for </w:t>
      </w:r>
      <w:r w:rsidR="00B9351C">
        <w:rPr>
          <w:rStyle w:val="Strong"/>
          <w:sz w:val="22"/>
          <w:szCs w:val="22"/>
          <w:lang w:val="en-GB"/>
        </w:rPr>
        <w:t xml:space="preserve">submission </w:t>
      </w:r>
      <w:r w:rsidRPr="00D225CC">
        <w:rPr>
          <w:rStyle w:val="Strong"/>
          <w:sz w:val="22"/>
          <w:szCs w:val="22"/>
          <w:lang w:val="en-GB"/>
        </w:rPr>
        <w:t>of applications</w:t>
      </w:r>
    </w:p>
    <w:p w:rsidR="00A40479" w:rsidRPr="00A40479" w:rsidRDefault="00A40479" w:rsidP="00A40479">
      <w:pPr>
        <w:pStyle w:val="Blockquote"/>
        <w:ind w:left="709" w:right="26"/>
        <w:jc w:val="both"/>
        <w:rPr>
          <w:rStyle w:val="Emphasis"/>
          <w:i w:val="0"/>
          <w:sz w:val="22"/>
          <w:szCs w:val="22"/>
          <w:lang w:val="en-GB"/>
        </w:rPr>
      </w:pPr>
      <w:r w:rsidRPr="00A40479">
        <w:rPr>
          <w:rStyle w:val="Emphasis"/>
          <w:i w:val="0"/>
          <w:sz w:val="22"/>
          <w:szCs w:val="22"/>
          <w:lang w:val="en-GB"/>
        </w:rPr>
        <w:t>The candidate attention is drawn to the fact that there are two different systems f</w:t>
      </w:r>
      <w:r w:rsidR="00B11076">
        <w:rPr>
          <w:rStyle w:val="Emphasis"/>
          <w:i w:val="0"/>
          <w:sz w:val="22"/>
          <w:szCs w:val="22"/>
          <w:lang w:val="en-GB"/>
        </w:rPr>
        <w:t xml:space="preserve">or sending applications: one is by </w:t>
      </w:r>
      <w:r w:rsidR="000B7418">
        <w:rPr>
          <w:rStyle w:val="Emphasis"/>
          <w:i w:val="0"/>
          <w:sz w:val="22"/>
          <w:szCs w:val="22"/>
          <w:lang w:val="en-GB"/>
        </w:rPr>
        <w:t>e-mail, the other is by post or private mail service or hand delivery.</w:t>
      </w:r>
    </w:p>
    <w:p w:rsidR="000B7418" w:rsidRPr="000055D1" w:rsidRDefault="00A40479" w:rsidP="000B7418">
      <w:pPr>
        <w:keepNext/>
        <w:keepLines/>
        <w:spacing w:before="120" w:after="120"/>
        <w:ind w:left="720"/>
        <w:jc w:val="both"/>
        <w:rPr>
          <w:sz w:val="22"/>
          <w:szCs w:val="22"/>
        </w:rPr>
      </w:pPr>
      <w:r w:rsidRPr="00A40479">
        <w:rPr>
          <w:rStyle w:val="Emphasis"/>
          <w:i w:val="0"/>
          <w:sz w:val="22"/>
          <w:szCs w:val="22"/>
          <w:lang w:val="en-GB"/>
        </w:rPr>
        <w:t>In the first case, the application must be sent before the date and time limit for submission</w:t>
      </w:r>
      <w:r w:rsidR="000B7418">
        <w:rPr>
          <w:rStyle w:val="Emphasis"/>
          <w:i w:val="0"/>
          <w:sz w:val="22"/>
          <w:szCs w:val="22"/>
          <w:lang w:val="en-GB"/>
        </w:rPr>
        <w:t xml:space="preserve"> to </w:t>
      </w:r>
      <w:hyperlink r:id="rId12" w:history="1">
        <w:r w:rsidR="000B7418" w:rsidRPr="000055D1">
          <w:rPr>
            <w:rStyle w:val="Hyperlink"/>
            <w:sz w:val="22"/>
            <w:szCs w:val="22"/>
          </w:rPr>
          <w:t>hajrie.office@gmail.com</w:t>
        </w:r>
      </w:hyperlink>
    </w:p>
    <w:p w:rsidR="00A40479" w:rsidRDefault="000B7418" w:rsidP="00A40479">
      <w:pPr>
        <w:pStyle w:val="Blockquote"/>
        <w:ind w:left="709" w:right="26"/>
        <w:jc w:val="both"/>
        <w:rPr>
          <w:rStyle w:val="Emphasis"/>
          <w:i w:val="0"/>
          <w:sz w:val="22"/>
          <w:szCs w:val="22"/>
          <w:lang w:val="en-GB"/>
        </w:rPr>
      </w:pPr>
      <w:r>
        <w:rPr>
          <w:rStyle w:val="Emphasis"/>
          <w:i w:val="0"/>
          <w:sz w:val="22"/>
          <w:szCs w:val="22"/>
          <w:lang w:val="en-GB"/>
        </w:rPr>
        <w:t>And by post or private mail service</w:t>
      </w:r>
      <w:r w:rsidR="00A40479" w:rsidRPr="00A40479">
        <w:rPr>
          <w:rStyle w:val="Emphasis"/>
          <w:i w:val="0"/>
          <w:sz w:val="22"/>
          <w:szCs w:val="22"/>
          <w:lang w:val="en-GB"/>
        </w:rPr>
        <w:t>, as evidenced by the postmark or deposit slip</w:t>
      </w:r>
      <w:r w:rsidR="00C74C98">
        <w:rPr>
          <w:rStyle w:val="FootnoteReference"/>
          <w:sz w:val="22"/>
          <w:szCs w:val="22"/>
          <w:lang w:val="en-GB"/>
        </w:rPr>
        <w:footnoteReference w:id="1"/>
      </w:r>
      <w:r w:rsidR="00A40479" w:rsidRPr="00A40479">
        <w:rPr>
          <w:rStyle w:val="Emphasis"/>
          <w:i w:val="0"/>
          <w:sz w:val="22"/>
          <w:szCs w:val="22"/>
          <w:lang w:val="en-GB"/>
        </w:rPr>
        <w:t>, but in the second case</w:t>
      </w:r>
      <w:r>
        <w:rPr>
          <w:rStyle w:val="Emphasis"/>
          <w:i w:val="0"/>
          <w:sz w:val="22"/>
          <w:szCs w:val="22"/>
          <w:lang w:val="en-GB"/>
        </w:rPr>
        <w:t xml:space="preserve"> by hand delivery</w:t>
      </w:r>
      <w:r w:rsidR="00A40479" w:rsidRPr="00A40479">
        <w:rPr>
          <w:rStyle w:val="Emphasis"/>
          <w:i w:val="0"/>
          <w:sz w:val="22"/>
          <w:szCs w:val="22"/>
          <w:lang w:val="en-GB"/>
        </w:rPr>
        <w:t xml:space="preserve"> it is the acknowledgment of receipt given at the time of the delivery of the appli</w:t>
      </w:r>
      <w:r w:rsidR="00A40479">
        <w:rPr>
          <w:rStyle w:val="Emphasis"/>
          <w:i w:val="0"/>
          <w:sz w:val="22"/>
          <w:szCs w:val="22"/>
          <w:lang w:val="en-GB"/>
        </w:rPr>
        <w:t>cation</w:t>
      </w:r>
      <w:r w:rsidR="00A84073">
        <w:rPr>
          <w:rStyle w:val="Emphasis"/>
          <w:i w:val="0"/>
          <w:sz w:val="22"/>
          <w:szCs w:val="22"/>
          <w:lang w:val="en-GB"/>
        </w:rPr>
        <w:t xml:space="preserve"> that</w:t>
      </w:r>
      <w:r w:rsidR="00A40479">
        <w:rPr>
          <w:rStyle w:val="Emphasis"/>
          <w:i w:val="0"/>
          <w:sz w:val="22"/>
          <w:szCs w:val="22"/>
          <w:lang w:val="en-GB"/>
        </w:rPr>
        <w:t xml:space="preserve"> will serve as proof</w:t>
      </w:r>
      <w:r w:rsidR="00A40479" w:rsidRPr="00A40479">
        <w:rPr>
          <w:rStyle w:val="Emphasis"/>
          <w:i w:val="0"/>
          <w:sz w:val="22"/>
          <w:szCs w:val="22"/>
          <w:lang w:val="en-GB"/>
        </w:rPr>
        <w:t>.</w:t>
      </w:r>
    </w:p>
    <w:p w:rsidR="006F5FD0" w:rsidRPr="00D225CC" w:rsidRDefault="006E3546" w:rsidP="002E3EA3">
      <w:pPr>
        <w:pStyle w:val="Blockquote"/>
        <w:ind w:left="709" w:right="26"/>
        <w:jc w:val="both"/>
        <w:rPr>
          <w:rStyle w:val="Emphasis"/>
          <w:sz w:val="22"/>
          <w:szCs w:val="22"/>
          <w:lang w:val="en-GB"/>
        </w:rPr>
      </w:pPr>
      <w:r>
        <w:rPr>
          <w:rStyle w:val="Emphasis"/>
          <w:i w:val="0"/>
          <w:sz w:val="22"/>
          <w:szCs w:val="22"/>
          <w:lang w:val="en-GB"/>
        </w:rPr>
        <w:t xml:space="preserve">Deadline for submission the tenders: </w:t>
      </w:r>
      <w:r w:rsidR="00102291" w:rsidRPr="00102291">
        <w:rPr>
          <w:rStyle w:val="Emphasis"/>
          <w:b/>
          <w:i w:val="0"/>
          <w:sz w:val="22"/>
          <w:szCs w:val="22"/>
          <w:lang w:val="en-GB"/>
        </w:rPr>
        <w:t>2</w:t>
      </w:r>
      <w:r w:rsidR="000E0924">
        <w:rPr>
          <w:rStyle w:val="Emphasis"/>
          <w:b/>
          <w:i w:val="0"/>
          <w:sz w:val="22"/>
          <w:szCs w:val="22"/>
          <w:lang w:val="en-GB"/>
        </w:rPr>
        <w:t>8</w:t>
      </w:r>
      <w:r w:rsidR="000B7418" w:rsidRPr="00102291">
        <w:rPr>
          <w:rStyle w:val="Emphasis"/>
          <w:b/>
          <w:i w:val="0"/>
          <w:sz w:val="22"/>
          <w:szCs w:val="22"/>
          <w:lang w:val="en-GB"/>
        </w:rPr>
        <w:t xml:space="preserve"> J</w:t>
      </w:r>
      <w:r w:rsidR="00244C2D" w:rsidRPr="00102291">
        <w:rPr>
          <w:rStyle w:val="Emphasis"/>
          <w:b/>
          <w:i w:val="0"/>
          <w:sz w:val="22"/>
          <w:szCs w:val="22"/>
          <w:lang w:val="en-GB"/>
        </w:rPr>
        <w:t>uly</w:t>
      </w:r>
      <w:r w:rsidR="007035A9" w:rsidRPr="00102291">
        <w:rPr>
          <w:rStyle w:val="Emphasis"/>
          <w:b/>
          <w:i w:val="0"/>
          <w:sz w:val="22"/>
          <w:szCs w:val="22"/>
          <w:lang w:val="en-GB"/>
        </w:rPr>
        <w:t>, 2020</w:t>
      </w:r>
      <w:r w:rsidR="000B7418" w:rsidRPr="00102291">
        <w:rPr>
          <w:rStyle w:val="Emphasis"/>
          <w:b/>
          <w:i w:val="0"/>
          <w:sz w:val="22"/>
          <w:szCs w:val="22"/>
          <w:lang w:val="en-GB"/>
        </w:rPr>
        <w:t xml:space="preserve"> 24</w:t>
      </w:r>
      <w:r w:rsidRPr="00102291">
        <w:rPr>
          <w:rStyle w:val="Emphasis"/>
          <w:b/>
          <w:i w:val="0"/>
          <w:sz w:val="22"/>
          <w:szCs w:val="22"/>
          <w:lang w:val="en-GB"/>
        </w:rPr>
        <w:t xml:space="preserve">:00 hrs </w:t>
      </w:r>
      <w:r w:rsidR="000B7418" w:rsidRPr="00102291">
        <w:rPr>
          <w:rStyle w:val="Emphasis"/>
          <w:b/>
          <w:i w:val="0"/>
          <w:sz w:val="22"/>
          <w:szCs w:val="22"/>
          <w:lang w:val="en-GB"/>
        </w:rPr>
        <w:t>Skopje time</w:t>
      </w:r>
      <w:r w:rsidRPr="00102291">
        <w:rPr>
          <w:rStyle w:val="Emphasis"/>
          <w:b/>
          <w:i w:val="0"/>
          <w:sz w:val="22"/>
          <w:szCs w:val="22"/>
          <w:lang w:val="en-GB"/>
        </w:rPr>
        <w:t>.</w:t>
      </w:r>
      <w:r w:rsidR="00255C99" w:rsidRPr="00102291">
        <w:rPr>
          <w:rStyle w:val="Emphasis"/>
          <w:b/>
          <w:i w:val="0"/>
          <w:sz w:val="22"/>
          <w:szCs w:val="22"/>
          <w:lang w:val="en-GB"/>
        </w:rPr>
        <w:t xml:space="preserve"> ( 1 </w:t>
      </w:r>
      <w:r w:rsidR="00102291" w:rsidRPr="00102291">
        <w:rPr>
          <w:rStyle w:val="Emphasis"/>
          <w:b/>
          <w:i w:val="0"/>
          <w:sz w:val="22"/>
          <w:szCs w:val="22"/>
          <w:lang w:val="en-GB"/>
        </w:rPr>
        <w:t>month</w:t>
      </w:r>
      <w:r w:rsidR="00255C99" w:rsidRPr="00102291">
        <w:rPr>
          <w:rStyle w:val="Emphasis"/>
          <w:b/>
          <w:i w:val="0"/>
          <w:sz w:val="22"/>
          <w:szCs w:val="22"/>
          <w:lang w:val="en-GB"/>
        </w:rPr>
        <w:t xml:space="preserve">) </w:t>
      </w:r>
    </w:p>
    <w:p w:rsidR="006F5FD0" w:rsidRDefault="006F5FD0" w:rsidP="002E3EA3">
      <w:pPr>
        <w:pStyle w:val="Blockquote"/>
        <w:ind w:left="709" w:right="26"/>
        <w:jc w:val="both"/>
        <w:rPr>
          <w:rStyle w:val="Emphasis"/>
          <w:i w:val="0"/>
          <w:sz w:val="22"/>
          <w:szCs w:val="22"/>
          <w:lang w:val="en-GB"/>
        </w:rPr>
      </w:pPr>
      <w:r w:rsidRPr="00D225CC">
        <w:rPr>
          <w:rStyle w:val="Emphasis"/>
          <w:i w:val="0"/>
          <w:sz w:val="22"/>
          <w:szCs w:val="22"/>
          <w:lang w:val="en-GB"/>
        </w:rPr>
        <w:t xml:space="preserve">Any application </w:t>
      </w:r>
      <w:r w:rsidR="00AC0A76">
        <w:rPr>
          <w:rStyle w:val="Emphasis"/>
          <w:i w:val="0"/>
          <w:sz w:val="22"/>
          <w:szCs w:val="22"/>
          <w:lang w:val="en-GB"/>
        </w:rPr>
        <w:t>s</w:t>
      </w:r>
      <w:r w:rsidR="00A84073">
        <w:rPr>
          <w:rStyle w:val="Emphasis"/>
          <w:i w:val="0"/>
          <w:sz w:val="22"/>
          <w:szCs w:val="22"/>
          <w:lang w:val="en-GB"/>
        </w:rPr>
        <w:t>ent</w:t>
      </w:r>
      <w:r w:rsidR="00AC0A76">
        <w:rPr>
          <w:rStyle w:val="Emphasis"/>
          <w:i w:val="0"/>
          <w:sz w:val="22"/>
          <w:szCs w:val="22"/>
          <w:lang w:val="en-GB"/>
        </w:rPr>
        <w:t xml:space="preserve"> to</w:t>
      </w:r>
      <w:r w:rsidR="007F0984">
        <w:rPr>
          <w:rStyle w:val="Emphasis"/>
          <w:i w:val="0"/>
          <w:sz w:val="22"/>
          <w:szCs w:val="22"/>
          <w:lang w:val="en-GB"/>
        </w:rPr>
        <w:t xml:space="preserve"> the </w:t>
      </w:r>
      <w:r w:rsidR="008D3DB8">
        <w:rPr>
          <w:rStyle w:val="Emphasis"/>
          <w:i w:val="0"/>
          <w:sz w:val="22"/>
          <w:szCs w:val="22"/>
          <w:lang w:val="en-GB"/>
        </w:rPr>
        <w:t>c</w:t>
      </w:r>
      <w:r w:rsidR="007F0984">
        <w:rPr>
          <w:rStyle w:val="Emphasis"/>
          <w:i w:val="0"/>
          <w:sz w:val="22"/>
          <w:szCs w:val="22"/>
          <w:lang w:val="en-GB"/>
        </w:rPr>
        <w:t xml:space="preserve">ontracting </w:t>
      </w:r>
      <w:r w:rsidR="008D3DB8">
        <w:rPr>
          <w:rStyle w:val="Emphasis"/>
          <w:i w:val="0"/>
          <w:sz w:val="22"/>
          <w:szCs w:val="22"/>
          <w:lang w:val="en-GB"/>
        </w:rPr>
        <w:t>a</w:t>
      </w:r>
      <w:r w:rsidR="007F0984">
        <w:rPr>
          <w:rStyle w:val="Emphasis"/>
          <w:i w:val="0"/>
          <w:sz w:val="22"/>
          <w:szCs w:val="22"/>
          <w:lang w:val="en-GB"/>
        </w:rPr>
        <w:t xml:space="preserve">uthority </w:t>
      </w:r>
      <w:r w:rsidRPr="00D225CC">
        <w:rPr>
          <w:rStyle w:val="Emphasis"/>
          <w:i w:val="0"/>
          <w:sz w:val="22"/>
          <w:szCs w:val="22"/>
          <w:lang w:val="en-GB"/>
        </w:rPr>
        <w:t>after this deadline will not be considered.</w:t>
      </w:r>
    </w:p>
    <w:p w:rsidR="00AC0A76" w:rsidRPr="002C38A0" w:rsidRDefault="00AC0A76" w:rsidP="002E3EA3">
      <w:pPr>
        <w:pStyle w:val="Blockquote"/>
        <w:ind w:left="709" w:right="26"/>
        <w:jc w:val="both"/>
        <w:rPr>
          <w:sz w:val="22"/>
          <w:szCs w:val="22"/>
          <w:lang w:val="en-GB"/>
        </w:rPr>
      </w:pPr>
      <w:r w:rsidRPr="002C38A0">
        <w:rPr>
          <w:sz w:val="22"/>
          <w:szCs w:val="22"/>
          <w:lang w:val="en-GB"/>
        </w:rPr>
        <w:t>The contracting authority may, for reasons of administrative efficiency, reject any application submitted on time to the postal service but received, for any reason beyond the contracting authority's control, after the effective date of approval of the short-list report, if accepting applications that were submitted on time but arrived late would considerably delay the evaluation procedure or jeopardise decisions already taken and notified.</w:t>
      </w:r>
    </w:p>
    <w:p w:rsidR="006F5FD0" w:rsidRPr="00D225CC" w:rsidRDefault="006F5FD0" w:rsidP="002E3EA3">
      <w:pPr>
        <w:ind w:left="709" w:right="26" w:hanging="349"/>
        <w:outlineLvl w:val="0"/>
        <w:rPr>
          <w:sz w:val="22"/>
          <w:szCs w:val="22"/>
          <w:lang w:val="en-GB"/>
        </w:rPr>
      </w:pPr>
      <w:r w:rsidRPr="00D225CC">
        <w:rPr>
          <w:rStyle w:val="Strong"/>
          <w:sz w:val="22"/>
          <w:szCs w:val="22"/>
          <w:lang w:val="en-GB"/>
        </w:rPr>
        <w:t xml:space="preserve">24. </w:t>
      </w:r>
      <w:r w:rsidR="00584BF4" w:rsidRPr="00D225CC">
        <w:rPr>
          <w:rStyle w:val="Strong"/>
          <w:sz w:val="22"/>
          <w:szCs w:val="22"/>
          <w:lang w:val="en-GB"/>
        </w:rPr>
        <w:tab/>
      </w:r>
      <w:r w:rsidRPr="00D225CC">
        <w:rPr>
          <w:rStyle w:val="Strong"/>
          <w:sz w:val="22"/>
          <w:szCs w:val="22"/>
          <w:lang w:val="en-GB"/>
        </w:rPr>
        <w:t>Application format and details to be provided</w:t>
      </w:r>
    </w:p>
    <w:p w:rsidR="006F5FD0" w:rsidRDefault="006F5FD0" w:rsidP="000055D1">
      <w:pPr>
        <w:pStyle w:val="Blockquote"/>
        <w:ind w:left="709" w:right="26"/>
        <w:jc w:val="both"/>
        <w:rPr>
          <w:sz w:val="22"/>
          <w:szCs w:val="22"/>
          <w:lang w:val="en-GB"/>
        </w:rPr>
      </w:pPr>
      <w:r w:rsidRPr="00D225CC">
        <w:rPr>
          <w:rStyle w:val="Strong"/>
          <w:b w:val="0"/>
          <w:sz w:val="22"/>
          <w:szCs w:val="22"/>
          <w:lang w:val="en-GB"/>
        </w:rPr>
        <w:t>Applications must be submitted using the standard application form</w:t>
      </w:r>
      <w:r w:rsidR="009B06B5">
        <w:rPr>
          <w:sz w:val="22"/>
          <w:szCs w:val="22"/>
          <w:lang w:val="en-GB"/>
        </w:rPr>
        <w:t xml:space="preserve">, the format and instructions of which must be strictly observed. The application form is </w:t>
      </w:r>
      <w:r w:rsidRPr="00D225CC">
        <w:rPr>
          <w:sz w:val="22"/>
          <w:szCs w:val="22"/>
          <w:lang w:val="en-GB"/>
        </w:rPr>
        <w:t>available from the following Internet address:</w:t>
      </w:r>
      <w:hyperlink r:id="rId13" w:history="1">
        <w:r w:rsidR="00EF2B16" w:rsidRPr="00A4468C">
          <w:rPr>
            <w:rStyle w:val="Hyperlink"/>
            <w:sz w:val="22"/>
            <w:szCs w:val="22"/>
            <w:lang w:val="en-GB"/>
          </w:rPr>
          <w:t>http://ec.europa.eu/europeaid/prag/annexes.do?chapterTitleCode=B</w:t>
        </w:r>
      </w:hyperlink>
    </w:p>
    <w:p w:rsidR="009E67E0" w:rsidRDefault="009E67E0" w:rsidP="000055D1">
      <w:pPr>
        <w:pStyle w:val="Blockquote"/>
        <w:ind w:left="709" w:right="26"/>
        <w:jc w:val="both"/>
        <w:rPr>
          <w:sz w:val="22"/>
          <w:szCs w:val="22"/>
          <w:lang w:val="en-GB"/>
        </w:rPr>
      </w:pPr>
      <w:r>
        <w:rPr>
          <w:sz w:val="22"/>
          <w:szCs w:val="22"/>
          <w:lang w:val="en-GB"/>
        </w:rPr>
        <w:t>The application must be accompanied by a declaration o</w:t>
      </w:r>
      <w:r w:rsidR="00476089">
        <w:rPr>
          <w:sz w:val="22"/>
          <w:szCs w:val="22"/>
          <w:lang w:val="en-GB"/>
        </w:rPr>
        <w:t>n</w:t>
      </w:r>
      <w:r>
        <w:rPr>
          <w:sz w:val="22"/>
          <w:szCs w:val="22"/>
          <w:lang w:val="en-GB"/>
        </w:rPr>
        <w:t xml:space="preserve"> honour </w:t>
      </w:r>
      <w:r w:rsidR="001459D7">
        <w:rPr>
          <w:sz w:val="22"/>
          <w:szCs w:val="22"/>
          <w:lang w:val="en-GB"/>
        </w:rPr>
        <w:t>on</w:t>
      </w:r>
      <w:r>
        <w:rPr>
          <w:sz w:val="22"/>
          <w:szCs w:val="22"/>
          <w:lang w:val="en-GB"/>
        </w:rPr>
        <w:t xml:space="preserve"> exclusion and selection criteria using the template available from the following Internet address:</w:t>
      </w:r>
      <w:hyperlink r:id="rId14" w:history="1">
        <w:r w:rsidR="002E3EA3" w:rsidRPr="00DE5DEA">
          <w:rPr>
            <w:rStyle w:val="Hyperlink"/>
            <w:sz w:val="22"/>
            <w:szCs w:val="22"/>
            <w:lang w:val="en-GB"/>
          </w:rPr>
          <w:t>http://ec.europa.eu/europeaid/prag/annexes.do?chapterTitleCode=A</w:t>
        </w:r>
      </w:hyperlink>
    </w:p>
    <w:p w:rsidR="006F5FD0" w:rsidRPr="00D225CC" w:rsidRDefault="006F5FD0" w:rsidP="002E3EA3">
      <w:pPr>
        <w:pStyle w:val="Blockquote"/>
        <w:ind w:left="709" w:right="26"/>
        <w:jc w:val="both"/>
        <w:rPr>
          <w:sz w:val="22"/>
          <w:szCs w:val="22"/>
          <w:lang w:val="en-GB"/>
        </w:rPr>
      </w:pPr>
      <w:r w:rsidRPr="00D225CC">
        <w:rPr>
          <w:sz w:val="22"/>
          <w:szCs w:val="22"/>
          <w:lang w:val="en-GB"/>
        </w:rPr>
        <w:t xml:space="preserve">Any additional documentation (brochure, letter, </w:t>
      </w:r>
      <w:r w:rsidR="002E3EA3" w:rsidRPr="00D225CC">
        <w:rPr>
          <w:sz w:val="22"/>
          <w:szCs w:val="22"/>
          <w:lang w:val="en-GB"/>
        </w:rPr>
        <w:t>etc.</w:t>
      </w:r>
      <w:r w:rsidRPr="00D225CC">
        <w:rPr>
          <w:sz w:val="22"/>
          <w:szCs w:val="22"/>
          <w:lang w:val="en-GB"/>
        </w:rPr>
        <w:t>) sent with an application will not be taken into consideration.</w:t>
      </w:r>
    </w:p>
    <w:p w:rsidR="006F5FD0" w:rsidRPr="00D225CC" w:rsidRDefault="006F5FD0" w:rsidP="002E3EA3">
      <w:pPr>
        <w:ind w:left="709" w:right="26" w:hanging="349"/>
        <w:outlineLvl w:val="0"/>
        <w:rPr>
          <w:sz w:val="22"/>
          <w:szCs w:val="22"/>
          <w:lang w:val="en-GB"/>
        </w:rPr>
      </w:pPr>
      <w:r w:rsidRPr="00D225CC">
        <w:rPr>
          <w:rStyle w:val="Strong"/>
          <w:sz w:val="22"/>
          <w:szCs w:val="22"/>
          <w:lang w:val="en-GB"/>
        </w:rPr>
        <w:t xml:space="preserve">25. </w:t>
      </w:r>
      <w:r w:rsidR="00584BF4" w:rsidRPr="00D225CC">
        <w:rPr>
          <w:rStyle w:val="Strong"/>
          <w:sz w:val="22"/>
          <w:szCs w:val="22"/>
          <w:lang w:val="en-GB"/>
        </w:rPr>
        <w:tab/>
      </w:r>
      <w:r w:rsidRPr="00D225CC">
        <w:rPr>
          <w:rStyle w:val="Strong"/>
          <w:sz w:val="22"/>
          <w:szCs w:val="22"/>
          <w:lang w:val="en-GB"/>
        </w:rPr>
        <w:t>How applications may be submitted</w:t>
      </w:r>
    </w:p>
    <w:p w:rsidR="006F5FD0" w:rsidRPr="00D225CC" w:rsidRDefault="006F5FD0" w:rsidP="002E3EA3">
      <w:pPr>
        <w:pStyle w:val="Blockquote"/>
        <w:ind w:left="709" w:right="26"/>
        <w:jc w:val="both"/>
        <w:rPr>
          <w:sz w:val="22"/>
          <w:szCs w:val="22"/>
          <w:lang w:val="en-GB"/>
        </w:rPr>
      </w:pPr>
      <w:r w:rsidRPr="00D225CC">
        <w:rPr>
          <w:sz w:val="22"/>
          <w:szCs w:val="22"/>
          <w:lang w:val="en-GB"/>
        </w:rPr>
        <w:t xml:space="preserve">Applications must be submitted in English exclusively to the </w:t>
      </w:r>
      <w:r w:rsidR="008D3DB8">
        <w:rPr>
          <w:sz w:val="22"/>
          <w:szCs w:val="22"/>
          <w:lang w:val="en-GB"/>
        </w:rPr>
        <w:t>c</w:t>
      </w:r>
      <w:r w:rsidRPr="00D225CC">
        <w:rPr>
          <w:sz w:val="22"/>
          <w:szCs w:val="22"/>
          <w:lang w:val="en-GB"/>
        </w:rPr>
        <w:t xml:space="preserve">ontracting </w:t>
      </w:r>
      <w:r w:rsidR="008D3DB8">
        <w:rPr>
          <w:sz w:val="22"/>
          <w:szCs w:val="22"/>
          <w:lang w:val="en-GB"/>
        </w:rPr>
        <w:t>a</w:t>
      </w:r>
      <w:r w:rsidRPr="00D225CC">
        <w:rPr>
          <w:sz w:val="22"/>
          <w:szCs w:val="22"/>
          <w:lang w:val="en-GB"/>
        </w:rPr>
        <w:t>uthority</w:t>
      </w:r>
      <w:r w:rsidR="009B06B5">
        <w:rPr>
          <w:sz w:val="22"/>
          <w:szCs w:val="22"/>
          <w:lang w:val="en-GB"/>
        </w:rPr>
        <w:t xml:space="preserve"> in </w:t>
      </w:r>
      <w:r w:rsidR="004E1482">
        <w:rPr>
          <w:sz w:val="22"/>
          <w:szCs w:val="22"/>
          <w:lang w:val="en-GB"/>
        </w:rPr>
        <w:t>a sealed envelope:</w:t>
      </w:r>
    </w:p>
    <w:p w:rsidR="000B7418" w:rsidRPr="000055D1" w:rsidRDefault="006F5FD0" w:rsidP="00D902E1">
      <w:pPr>
        <w:numPr>
          <w:ilvl w:val="0"/>
          <w:numId w:val="1"/>
        </w:numPr>
        <w:ind w:right="26"/>
        <w:jc w:val="both"/>
        <w:rPr>
          <w:sz w:val="22"/>
          <w:szCs w:val="22"/>
          <w:lang w:val="en-GB"/>
        </w:rPr>
      </w:pPr>
      <w:r w:rsidRPr="00D225CC">
        <w:rPr>
          <w:sz w:val="22"/>
          <w:szCs w:val="22"/>
          <w:lang w:val="en-GB"/>
        </w:rPr>
        <w:t>EITHER</w:t>
      </w:r>
      <w:r w:rsidR="005A61EC" w:rsidRPr="005A61EC">
        <w:rPr>
          <w:sz w:val="22"/>
          <w:szCs w:val="22"/>
          <w:lang w:val="en-GB"/>
        </w:rPr>
        <w:t xml:space="preserve"> by </w:t>
      </w:r>
      <w:r w:rsidR="000B7418">
        <w:rPr>
          <w:sz w:val="22"/>
          <w:szCs w:val="22"/>
          <w:lang w:val="en-GB"/>
        </w:rPr>
        <w:t xml:space="preserve">e-mail to: </w:t>
      </w:r>
      <w:hyperlink r:id="rId15" w:history="1">
        <w:r w:rsidR="000B7418" w:rsidRPr="000055D1">
          <w:rPr>
            <w:rStyle w:val="Hyperlink"/>
            <w:sz w:val="22"/>
            <w:szCs w:val="22"/>
          </w:rPr>
          <w:t>hajrie.office@gmail.com</w:t>
        </w:r>
      </w:hyperlink>
    </w:p>
    <w:p w:rsidR="006F5FD0" w:rsidRPr="00D225CC" w:rsidRDefault="000B7418" w:rsidP="00D902E1">
      <w:pPr>
        <w:numPr>
          <w:ilvl w:val="0"/>
          <w:numId w:val="1"/>
        </w:numPr>
        <w:ind w:right="26"/>
        <w:jc w:val="both"/>
        <w:rPr>
          <w:sz w:val="22"/>
          <w:szCs w:val="22"/>
          <w:lang w:val="en-GB"/>
        </w:rPr>
      </w:pPr>
      <w:r>
        <w:rPr>
          <w:sz w:val="22"/>
          <w:szCs w:val="22"/>
          <w:lang w:val="en-GB"/>
        </w:rPr>
        <w:t xml:space="preserve">EITHER by </w:t>
      </w:r>
      <w:r w:rsidR="005A61EC" w:rsidRPr="005A61EC">
        <w:rPr>
          <w:sz w:val="22"/>
          <w:szCs w:val="22"/>
          <w:lang w:val="en-GB"/>
        </w:rPr>
        <w:t>post or by courier service, in which case the evidence shall be constituted by the postmark or the date of the deposit slip</w:t>
      </w:r>
      <w:r w:rsidR="005A61EC">
        <w:rPr>
          <w:sz w:val="22"/>
          <w:szCs w:val="22"/>
          <w:lang w:val="en-GB"/>
        </w:rPr>
        <w:t>,</w:t>
      </w:r>
      <w:r w:rsidR="006F5FD0" w:rsidRPr="00D225CC">
        <w:rPr>
          <w:sz w:val="22"/>
          <w:szCs w:val="22"/>
          <w:lang w:val="en-GB"/>
        </w:rPr>
        <w:t xml:space="preserve"> to :</w:t>
      </w:r>
    </w:p>
    <w:p w:rsidR="00391B2F" w:rsidRPr="006E3546" w:rsidRDefault="006E3546" w:rsidP="000B7418">
      <w:pPr>
        <w:pStyle w:val="Blockquote"/>
        <w:keepNext/>
        <w:keepLines/>
        <w:spacing w:before="0" w:after="0"/>
        <w:ind w:left="0" w:right="26"/>
        <w:jc w:val="center"/>
        <w:rPr>
          <w:sz w:val="22"/>
          <w:szCs w:val="22"/>
          <w:lang w:val="en-GB"/>
        </w:rPr>
      </w:pPr>
      <w:r w:rsidRPr="006E3546">
        <w:rPr>
          <w:color w:val="333333"/>
          <w:sz w:val="22"/>
          <w:szCs w:val="22"/>
        </w:rPr>
        <w:br/>
      </w:r>
      <w:r w:rsidR="000B7418" w:rsidRPr="000B7418">
        <w:rPr>
          <w:b/>
          <w:color w:val="333333"/>
          <w:sz w:val="22"/>
          <w:szCs w:val="22"/>
          <w:shd w:val="clear" w:color="auto" w:fill="FFFFFF"/>
        </w:rPr>
        <w:t xml:space="preserve">Archive of the </w:t>
      </w:r>
      <w:r w:rsidRPr="000B7418">
        <w:rPr>
          <w:b/>
          <w:color w:val="333333"/>
          <w:sz w:val="22"/>
          <w:szCs w:val="22"/>
          <w:shd w:val="clear" w:color="auto" w:fill="FFFFFF"/>
        </w:rPr>
        <w:t>Ministry of Local Self-Government</w:t>
      </w:r>
      <w:r w:rsidRPr="006E3546">
        <w:rPr>
          <w:color w:val="333333"/>
          <w:sz w:val="22"/>
          <w:szCs w:val="22"/>
        </w:rPr>
        <w:br/>
      </w:r>
      <w:r w:rsidRPr="006E3546">
        <w:rPr>
          <w:color w:val="333333"/>
          <w:sz w:val="22"/>
          <w:szCs w:val="22"/>
          <w:shd w:val="clear" w:color="auto" w:fill="FFFFFF"/>
        </w:rPr>
        <w:t>Department for European Union</w:t>
      </w:r>
      <w:r w:rsidRPr="006E3546">
        <w:rPr>
          <w:color w:val="333333"/>
          <w:sz w:val="22"/>
          <w:szCs w:val="22"/>
        </w:rPr>
        <w:br/>
      </w:r>
      <w:r w:rsidRPr="006E3546">
        <w:rPr>
          <w:color w:val="333333"/>
          <w:sz w:val="22"/>
          <w:szCs w:val="22"/>
          <w:shd w:val="clear" w:color="auto" w:fill="FFFFFF"/>
        </w:rPr>
        <w:t>Attn.: Ms. Hajrie Ahmed, Programme Officer</w:t>
      </w:r>
      <w:r w:rsidRPr="006E3546">
        <w:rPr>
          <w:color w:val="333333"/>
          <w:sz w:val="22"/>
          <w:szCs w:val="22"/>
        </w:rPr>
        <w:br/>
      </w:r>
      <w:r w:rsidRPr="006E3546">
        <w:rPr>
          <w:color w:val="333333"/>
          <w:sz w:val="22"/>
          <w:szCs w:val="22"/>
          <w:shd w:val="clear" w:color="auto" w:fill="FFFFFF"/>
        </w:rPr>
        <w:t>Address: "Kiril and Metodij 54, 1000 Skopje(zgrada na Nova Makedonija</w:t>
      </w:r>
      <w:r>
        <w:rPr>
          <w:color w:val="333333"/>
          <w:sz w:val="22"/>
          <w:szCs w:val="22"/>
          <w:shd w:val="clear" w:color="auto" w:fill="FFFFFF"/>
        </w:rPr>
        <w:t>)</w:t>
      </w:r>
      <w:r w:rsidRPr="006E3546">
        <w:rPr>
          <w:color w:val="333333"/>
          <w:sz w:val="22"/>
          <w:szCs w:val="22"/>
        </w:rPr>
        <w:br/>
      </w:r>
    </w:p>
    <w:p w:rsidR="006F5FD0" w:rsidRDefault="006F5FD0" w:rsidP="00D902E1">
      <w:pPr>
        <w:numPr>
          <w:ilvl w:val="0"/>
          <w:numId w:val="1"/>
        </w:numPr>
        <w:spacing w:before="0" w:after="0"/>
        <w:ind w:right="26"/>
        <w:jc w:val="both"/>
        <w:rPr>
          <w:sz w:val="22"/>
          <w:szCs w:val="22"/>
          <w:lang w:val="en-GB"/>
        </w:rPr>
      </w:pPr>
      <w:r w:rsidRPr="00D225CC">
        <w:rPr>
          <w:sz w:val="22"/>
          <w:szCs w:val="22"/>
          <w:lang w:val="en-GB"/>
        </w:rPr>
        <w:t xml:space="preserve">OR </w:t>
      </w:r>
      <w:r w:rsidRPr="00D225CC">
        <w:rPr>
          <w:rStyle w:val="Strong"/>
          <w:b w:val="0"/>
          <w:sz w:val="22"/>
          <w:szCs w:val="22"/>
          <w:lang w:val="en-GB"/>
        </w:rPr>
        <w:t>hand delivere</w:t>
      </w:r>
      <w:r w:rsidR="005A61EC">
        <w:rPr>
          <w:sz w:val="22"/>
          <w:szCs w:val="22"/>
          <w:lang w:val="en-GB"/>
        </w:rPr>
        <w:t>d</w:t>
      </w:r>
      <w:r w:rsidR="005A61EC" w:rsidRPr="005A61EC">
        <w:rPr>
          <w:sz w:val="22"/>
          <w:szCs w:val="22"/>
          <w:lang w:val="en-GB"/>
        </w:rPr>
        <w:t xml:space="preserve">by the </w:t>
      </w:r>
      <w:r w:rsidR="00A84073">
        <w:rPr>
          <w:sz w:val="22"/>
          <w:szCs w:val="22"/>
          <w:lang w:val="en-GB"/>
        </w:rPr>
        <w:t xml:space="preserve">candidate </w:t>
      </w:r>
      <w:r w:rsidR="005A61EC" w:rsidRPr="005A61EC">
        <w:rPr>
          <w:sz w:val="22"/>
          <w:szCs w:val="22"/>
          <w:lang w:val="en-GB"/>
        </w:rPr>
        <w:t>in person or by an agent</w:t>
      </w:r>
      <w:r w:rsidRPr="00D225CC">
        <w:rPr>
          <w:rStyle w:val="Strong"/>
          <w:b w:val="0"/>
          <w:sz w:val="22"/>
          <w:szCs w:val="22"/>
          <w:lang w:val="en-GB"/>
        </w:rPr>
        <w:t>directly</w:t>
      </w:r>
      <w:r w:rsidRPr="00D225CC">
        <w:rPr>
          <w:sz w:val="22"/>
          <w:szCs w:val="22"/>
          <w:lang w:val="en-GB"/>
        </w:rPr>
        <w:t xml:space="preserve"> to</w:t>
      </w:r>
      <w:r w:rsidR="005A61EC">
        <w:rPr>
          <w:sz w:val="22"/>
          <w:szCs w:val="22"/>
          <w:lang w:val="en-GB"/>
        </w:rPr>
        <w:t xml:space="preserve"> the premises of</w:t>
      </w:r>
      <w:r w:rsidRPr="00D225CC">
        <w:rPr>
          <w:sz w:val="22"/>
          <w:szCs w:val="22"/>
          <w:lang w:val="en-GB"/>
        </w:rPr>
        <w:t xml:space="preserve"> the </w:t>
      </w:r>
      <w:r w:rsidR="008D3DB8">
        <w:rPr>
          <w:sz w:val="22"/>
          <w:szCs w:val="22"/>
          <w:lang w:val="en-GB"/>
        </w:rPr>
        <w:t>c</w:t>
      </w:r>
      <w:r w:rsidRPr="00D225CC">
        <w:rPr>
          <w:sz w:val="22"/>
          <w:szCs w:val="22"/>
          <w:lang w:val="en-GB"/>
        </w:rPr>
        <w:t xml:space="preserve">ontracting </w:t>
      </w:r>
      <w:r w:rsidR="008D3DB8">
        <w:rPr>
          <w:sz w:val="22"/>
          <w:szCs w:val="22"/>
          <w:lang w:val="en-GB"/>
        </w:rPr>
        <w:t>a</w:t>
      </w:r>
      <w:r w:rsidRPr="00D225CC">
        <w:rPr>
          <w:sz w:val="22"/>
          <w:szCs w:val="22"/>
          <w:lang w:val="en-GB"/>
        </w:rPr>
        <w:t>uthority</w:t>
      </w:r>
      <w:r w:rsidR="005A61EC" w:rsidRPr="00D225CC">
        <w:rPr>
          <w:sz w:val="22"/>
          <w:szCs w:val="22"/>
          <w:lang w:val="en-GB"/>
        </w:rPr>
        <w:t xml:space="preserve">in return for a </w:t>
      </w:r>
      <w:r w:rsidR="005A61EC" w:rsidRPr="00D225CC">
        <w:rPr>
          <w:rStyle w:val="Strong"/>
          <w:b w:val="0"/>
          <w:sz w:val="22"/>
          <w:szCs w:val="22"/>
          <w:lang w:val="en-GB"/>
        </w:rPr>
        <w:t>signed and dated receipt</w:t>
      </w:r>
      <w:r w:rsidR="005A61EC" w:rsidRPr="005A61EC">
        <w:rPr>
          <w:sz w:val="22"/>
          <w:szCs w:val="22"/>
          <w:lang w:val="en-GB"/>
        </w:rPr>
        <w:t>, in which case the evid</w:t>
      </w:r>
      <w:r w:rsidR="005A61EC">
        <w:rPr>
          <w:sz w:val="22"/>
          <w:szCs w:val="22"/>
          <w:lang w:val="en-GB"/>
        </w:rPr>
        <w:t>ence shall beconstituted by this</w:t>
      </w:r>
      <w:r w:rsidR="005A61EC" w:rsidRPr="005A61EC">
        <w:rPr>
          <w:sz w:val="22"/>
          <w:szCs w:val="22"/>
          <w:lang w:val="en-GB"/>
        </w:rPr>
        <w:t xml:space="preserve"> acknowledgement of receipt</w:t>
      </w:r>
      <w:r w:rsidR="00D71519">
        <w:rPr>
          <w:sz w:val="22"/>
          <w:szCs w:val="22"/>
          <w:lang w:val="en-GB"/>
        </w:rPr>
        <w:t>, to</w:t>
      </w:r>
      <w:r w:rsidRPr="00D225CC">
        <w:rPr>
          <w:sz w:val="22"/>
          <w:szCs w:val="22"/>
          <w:lang w:val="en-GB"/>
        </w:rPr>
        <w:t>:</w:t>
      </w:r>
    </w:p>
    <w:p w:rsidR="000B7418" w:rsidRPr="00D225CC" w:rsidRDefault="000B7418" w:rsidP="000B7418">
      <w:pPr>
        <w:spacing w:before="0" w:after="0"/>
        <w:ind w:left="720" w:right="26"/>
        <w:jc w:val="both"/>
        <w:rPr>
          <w:sz w:val="22"/>
          <w:szCs w:val="22"/>
          <w:lang w:val="en-GB"/>
        </w:rPr>
      </w:pPr>
    </w:p>
    <w:p w:rsidR="006E3546" w:rsidRDefault="000B7418" w:rsidP="002E3EA3">
      <w:pPr>
        <w:pStyle w:val="Blockquote"/>
        <w:ind w:right="26"/>
        <w:jc w:val="center"/>
        <w:rPr>
          <w:sz w:val="22"/>
          <w:szCs w:val="22"/>
          <w:highlight w:val="yellow"/>
          <w:lang w:val="en-GB"/>
        </w:rPr>
      </w:pPr>
      <w:r w:rsidRPr="000B7418">
        <w:rPr>
          <w:rStyle w:val="Strong"/>
          <w:sz w:val="22"/>
          <w:szCs w:val="22"/>
          <w:shd w:val="clear" w:color="auto" w:fill="FFFFFF"/>
        </w:rPr>
        <w:t xml:space="preserve">Archive of the </w:t>
      </w:r>
      <w:r w:rsidR="006E3546" w:rsidRPr="000B7418">
        <w:rPr>
          <w:sz w:val="22"/>
          <w:szCs w:val="22"/>
          <w:shd w:val="clear" w:color="auto" w:fill="FFFFFF"/>
        </w:rPr>
        <w:t>Ministry</w:t>
      </w:r>
      <w:r w:rsidR="006E3546" w:rsidRPr="000B7418">
        <w:rPr>
          <w:color w:val="333333"/>
          <w:sz w:val="22"/>
          <w:szCs w:val="22"/>
          <w:shd w:val="clear" w:color="auto" w:fill="FFFFFF"/>
        </w:rPr>
        <w:t xml:space="preserve"> of Local Self-Government</w:t>
      </w:r>
      <w:r w:rsidR="006E3546" w:rsidRPr="006E3546">
        <w:rPr>
          <w:color w:val="333333"/>
          <w:sz w:val="22"/>
          <w:szCs w:val="22"/>
        </w:rPr>
        <w:br/>
      </w:r>
      <w:r w:rsidR="006E3546" w:rsidRPr="006E3546">
        <w:rPr>
          <w:color w:val="333333"/>
          <w:sz w:val="22"/>
          <w:szCs w:val="22"/>
          <w:shd w:val="clear" w:color="auto" w:fill="FFFFFF"/>
        </w:rPr>
        <w:t>Department for European Union</w:t>
      </w:r>
      <w:r w:rsidR="006E3546" w:rsidRPr="006E3546">
        <w:rPr>
          <w:color w:val="333333"/>
          <w:sz w:val="22"/>
          <w:szCs w:val="22"/>
        </w:rPr>
        <w:br/>
      </w:r>
      <w:r w:rsidR="006E3546" w:rsidRPr="006E3546">
        <w:rPr>
          <w:color w:val="333333"/>
          <w:sz w:val="22"/>
          <w:szCs w:val="22"/>
          <w:shd w:val="clear" w:color="auto" w:fill="FFFFFF"/>
        </w:rPr>
        <w:t>Attn.: Ms. Hajrie Ahmed, Programme Officer, Tel: +389 23 253 951</w:t>
      </w:r>
      <w:r w:rsidR="006E3546" w:rsidRPr="006E3546">
        <w:rPr>
          <w:color w:val="333333"/>
          <w:sz w:val="22"/>
          <w:szCs w:val="22"/>
        </w:rPr>
        <w:br/>
      </w:r>
      <w:r w:rsidR="006E3546" w:rsidRPr="006E3546">
        <w:rPr>
          <w:color w:val="333333"/>
          <w:sz w:val="22"/>
          <w:szCs w:val="22"/>
          <w:shd w:val="clear" w:color="auto" w:fill="FFFFFF"/>
        </w:rPr>
        <w:t>Address: "Kiril and Metodij 54, 1000 SkopjeSkopje (zgrada na Nova Makedonija</w:t>
      </w:r>
      <w:r w:rsidR="006E3546">
        <w:rPr>
          <w:color w:val="333333"/>
          <w:sz w:val="22"/>
          <w:szCs w:val="22"/>
          <w:shd w:val="clear" w:color="auto" w:fill="FFFFFF"/>
        </w:rPr>
        <w:t>)</w:t>
      </w:r>
    </w:p>
    <w:p w:rsidR="006F5FD0" w:rsidRPr="00D225CC" w:rsidRDefault="006F5FD0" w:rsidP="002E3EA3">
      <w:pPr>
        <w:pStyle w:val="Blockquote"/>
        <w:ind w:left="709" w:right="26"/>
        <w:jc w:val="both"/>
        <w:rPr>
          <w:sz w:val="22"/>
          <w:szCs w:val="22"/>
          <w:lang w:val="en-GB"/>
        </w:rPr>
      </w:pPr>
      <w:r w:rsidRPr="00D225CC">
        <w:rPr>
          <w:sz w:val="22"/>
          <w:szCs w:val="22"/>
          <w:lang w:val="en-GB"/>
        </w:rPr>
        <w:t xml:space="preserve">The </w:t>
      </w:r>
      <w:r w:rsidR="00F35628">
        <w:rPr>
          <w:rStyle w:val="Strong"/>
          <w:b w:val="0"/>
          <w:sz w:val="22"/>
          <w:szCs w:val="22"/>
          <w:lang w:val="en-GB"/>
        </w:rPr>
        <w:t>c</w:t>
      </w:r>
      <w:r w:rsidRPr="00D225CC">
        <w:rPr>
          <w:rStyle w:val="Strong"/>
          <w:b w:val="0"/>
          <w:sz w:val="22"/>
          <w:szCs w:val="22"/>
          <w:lang w:val="en-GB"/>
        </w:rPr>
        <w:t>ontract title</w:t>
      </w:r>
      <w:r w:rsidRPr="00D225CC">
        <w:rPr>
          <w:sz w:val="22"/>
          <w:szCs w:val="22"/>
          <w:lang w:val="en-GB"/>
        </w:rPr>
        <w:t xml:space="preserve"> and the </w:t>
      </w:r>
      <w:r w:rsidRPr="00D225CC">
        <w:rPr>
          <w:rStyle w:val="Strong"/>
          <w:b w:val="0"/>
          <w:sz w:val="22"/>
          <w:szCs w:val="22"/>
          <w:lang w:val="en-GB"/>
        </w:rPr>
        <w:t>Publication reference</w:t>
      </w:r>
      <w:r w:rsidRPr="00D225CC">
        <w:rPr>
          <w:sz w:val="22"/>
          <w:szCs w:val="22"/>
          <w:lang w:val="en-GB"/>
        </w:rPr>
        <w:t xml:space="preserve"> (see item 1 above) must be clearly marked on the envelope containing the application and must always be mentioned in all subsequent correspondence with the </w:t>
      </w:r>
      <w:r w:rsidR="00F35628">
        <w:rPr>
          <w:sz w:val="22"/>
          <w:szCs w:val="22"/>
          <w:lang w:val="en-GB"/>
        </w:rPr>
        <w:t>c</w:t>
      </w:r>
      <w:r w:rsidRPr="00D225CC">
        <w:rPr>
          <w:sz w:val="22"/>
          <w:szCs w:val="22"/>
          <w:lang w:val="en-GB"/>
        </w:rPr>
        <w:t xml:space="preserve">ontracting </w:t>
      </w:r>
      <w:r w:rsidR="00F35628">
        <w:rPr>
          <w:sz w:val="22"/>
          <w:szCs w:val="22"/>
          <w:lang w:val="en-GB"/>
        </w:rPr>
        <w:t>a</w:t>
      </w:r>
      <w:r w:rsidRPr="00D225CC">
        <w:rPr>
          <w:sz w:val="22"/>
          <w:szCs w:val="22"/>
          <w:lang w:val="en-GB"/>
        </w:rPr>
        <w:t>uthority.</w:t>
      </w:r>
    </w:p>
    <w:p w:rsidR="00EF03C9" w:rsidRDefault="006F5FD0" w:rsidP="002E3EA3">
      <w:pPr>
        <w:pStyle w:val="Blockquote"/>
        <w:ind w:left="709" w:right="26"/>
        <w:jc w:val="both"/>
        <w:rPr>
          <w:rStyle w:val="Strong"/>
          <w:b w:val="0"/>
          <w:sz w:val="22"/>
          <w:szCs w:val="22"/>
          <w:lang w:val="en-GB"/>
        </w:rPr>
      </w:pPr>
      <w:r w:rsidRPr="00D225CC">
        <w:rPr>
          <w:rStyle w:val="Strong"/>
          <w:b w:val="0"/>
          <w:sz w:val="22"/>
          <w:szCs w:val="22"/>
          <w:lang w:val="en-GB"/>
        </w:rPr>
        <w:t>Applications submitted by any other means will not be considered.</w:t>
      </w:r>
    </w:p>
    <w:p w:rsidR="001B57ED" w:rsidRPr="001B57ED" w:rsidRDefault="001B57ED" w:rsidP="002E3EA3">
      <w:pPr>
        <w:pStyle w:val="Blockquote"/>
        <w:ind w:left="709" w:right="26"/>
        <w:jc w:val="both"/>
        <w:rPr>
          <w:rStyle w:val="Strong"/>
          <w:b w:val="0"/>
          <w:sz w:val="22"/>
          <w:szCs w:val="22"/>
          <w:lang w:val="en-GB"/>
        </w:rPr>
      </w:pPr>
      <w:r w:rsidRPr="002E3EA3">
        <w:rPr>
          <w:sz w:val="22"/>
          <w:szCs w:val="22"/>
        </w:rPr>
        <w:t>By submitting an application candidates accept to receive notification of the outcome of the procedure by electronic means.</w:t>
      </w:r>
      <w:r w:rsidR="00856CE9" w:rsidRPr="00856CE9">
        <w:rPr>
          <w:sz w:val="22"/>
          <w:szCs w:val="22"/>
        </w:rPr>
        <w:t>Such notification shall be deemed to have been received on the date upon which the contracting authority sends it to the electronic address referred to in the application.</w:t>
      </w:r>
    </w:p>
    <w:p w:rsidR="003262FC" w:rsidRPr="00D225CC" w:rsidRDefault="003262FC" w:rsidP="002E3EA3">
      <w:pPr>
        <w:ind w:left="709" w:right="26" w:hanging="349"/>
        <w:outlineLvl w:val="0"/>
        <w:rPr>
          <w:b/>
          <w:sz w:val="22"/>
          <w:szCs w:val="22"/>
          <w:lang w:val="en-GB"/>
        </w:rPr>
      </w:pPr>
      <w:r w:rsidRPr="00D225CC">
        <w:rPr>
          <w:rStyle w:val="Strong"/>
          <w:sz w:val="22"/>
          <w:szCs w:val="22"/>
          <w:lang w:val="en-GB"/>
        </w:rPr>
        <w:t>26.</w:t>
      </w:r>
      <w:r w:rsidR="00584BF4" w:rsidRPr="00D225CC">
        <w:rPr>
          <w:rStyle w:val="Strong"/>
          <w:sz w:val="22"/>
          <w:szCs w:val="22"/>
          <w:lang w:val="en-GB"/>
        </w:rPr>
        <w:tab/>
      </w:r>
      <w:r w:rsidRPr="00D225CC">
        <w:rPr>
          <w:rStyle w:val="Strong"/>
          <w:sz w:val="22"/>
          <w:szCs w:val="22"/>
          <w:lang w:val="en-GB"/>
        </w:rPr>
        <w:t xml:space="preserve">Alteration or withdrawal of </w:t>
      </w:r>
      <w:r w:rsidR="00A84E04" w:rsidRPr="00D225CC">
        <w:rPr>
          <w:rStyle w:val="Strong"/>
          <w:sz w:val="22"/>
          <w:szCs w:val="22"/>
          <w:lang w:val="en-GB"/>
        </w:rPr>
        <w:t>applications</w:t>
      </w:r>
    </w:p>
    <w:p w:rsidR="003262FC" w:rsidRPr="00D225CC" w:rsidRDefault="00A84E04" w:rsidP="002E3EA3">
      <w:pPr>
        <w:pStyle w:val="Blockquote"/>
        <w:ind w:left="709" w:right="26"/>
        <w:jc w:val="both"/>
        <w:rPr>
          <w:sz w:val="22"/>
          <w:szCs w:val="22"/>
          <w:lang w:val="en-GB"/>
        </w:rPr>
      </w:pPr>
      <w:r w:rsidRPr="00D225CC">
        <w:rPr>
          <w:sz w:val="22"/>
          <w:szCs w:val="22"/>
          <w:lang w:val="en-GB"/>
        </w:rPr>
        <w:t>Candidates</w:t>
      </w:r>
      <w:r w:rsidR="003262FC" w:rsidRPr="00D225CC">
        <w:rPr>
          <w:sz w:val="22"/>
          <w:szCs w:val="22"/>
          <w:lang w:val="en-GB"/>
        </w:rPr>
        <w:t xml:space="preserve"> may alter or withdraw their </w:t>
      </w:r>
      <w:r w:rsidRPr="00D225CC">
        <w:rPr>
          <w:sz w:val="22"/>
          <w:szCs w:val="22"/>
          <w:lang w:val="en-GB"/>
        </w:rPr>
        <w:t>applications</w:t>
      </w:r>
      <w:r w:rsidR="003262FC" w:rsidRPr="00D225CC">
        <w:rPr>
          <w:sz w:val="22"/>
          <w:szCs w:val="22"/>
          <w:lang w:val="en-GB"/>
        </w:rPr>
        <w:t xml:space="preserve"> by written notification prior to the deadline for submission of </w:t>
      </w:r>
      <w:r w:rsidR="00A22177">
        <w:rPr>
          <w:sz w:val="22"/>
          <w:szCs w:val="22"/>
          <w:lang w:val="en-GB"/>
        </w:rPr>
        <w:t>applications</w:t>
      </w:r>
      <w:r w:rsidR="003262FC" w:rsidRPr="00D225CC">
        <w:rPr>
          <w:sz w:val="22"/>
          <w:szCs w:val="22"/>
          <w:lang w:val="en-GB"/>
        </w:rPr>
        <w:t xml:space="preserve">.  No </w:t>
      </w:r>
      <w:r w:rsidRPr="00D225CC">
        <w:rPr>
          <w:sz w:val="22"/>
          <w:szCs w:val="22"/>
          <w:lang w:val="en-GB"/>
        </w:rPr>
        <w:t>application</w:t>
      </w:r>
      <w:r w:rsidR="003262FC" w:rsidRPr="00D225CC">
        <w:rPr>
          <w:sz w:val="22"/>
          <w:szCs w:val="22"/>
          <w:lang w:val="en-GB"/>
        </w:rPr>
        <w:t xml:space="preserve"> may be altered after this deadline.</w:t>
      </w:r>
    </w:p>
    <w:p w:rsidR="003262FC" w:rsidRPr="00D225CC" w:rsidRDefault="003262FC" w:rsidP="002E3EA3">
      <w:pPr>
        <w:pStyle w:val="Blockquote"/>
        <w:ind w:left="709" w:right="26"/>
        <w:jc w:val="both"/>
        <w:rPr>
          <w:sz w:val="22"/>
          <w:szCs w:val="22"/>
          <w:lang w:val="en-GB"/>
        </w:rPr>
      </w:pPr>
      <w:r w:rsidRPr="00D225CC">
        <w:rPr>
          <w:sz w:val="22"/>
          <w:szCs w:val="22"/>
          <w:lang w:val="en-GB"/>
        </w:rPr>
        <w:t xml:space="preserve">Any such notification of alteration or withdrawal shall be prepared and submitted in accordance with </w:t>
      </w:r>
      <w:r w:rsidR="006E3377">
        <w:rPr>
          <w:sz w:val="22"/>
          <w:szCs w:val="22"/>
          <w:lang w:val="en-GB"/>
        </w:rPr>
        <w:t>Item</w:t>
      </w:r>
      <w:r w:rsidR="00925F7F" w:rsidRPr="00D225CC">
        <w:rPr>
          <w:sz w:val="22"/>
          <w:szCs w:val="22"/>
          <w:lang w:val="en-GB"/>
        </w:rPr>
        <w:t>25</w:t>
      </w:r>
      <w:r w:rsidRPr="00D225CC">
        <w:rPr>
          <w:sz w:val="22"/>
          <w:szCs w:val="22"/>
          <w:lang w:val="en-GB"/>
        </w:rPr>
        <w:t>. The outer envelope (and the relevant inner envelope</w:t>
      </w:r>
      <w:r w:rsidR="006E3377">
        <w:rPr>
          <w:sz w:val="22"/>
          <w:szCs w:val="22"/>
          <w:lang w:val="en-GB"/>
        </w:rPr>
        <w:t xml:space="preserve"> if used</w:t>
      </w:r>
      <w:r w:rsidRPr="00D225CC">
        <w:rPr>
          <w:sz w:val="22"/>
          <w:szCs w:val="22"/>
          <w:lang w:val="en-GB"/>
        </w:rPr>
        <w:t xml:space="preserve">) must be marked </w:t>
      </w:r>
      <w:r w:rsidR="00F35628">
        <w:rPr>
          <w:sz w:val="22"/>
          <w:szCs w:val="22"/>
          <w:lang w:val="en-GB"/>
        </w:rPr>
        <w:t>‘</w:t>
      </w:r>
      <w:r w:rsidRPr="00D225CC">
        <w:rPr>
          <w:sz w:val="22"/>
          <w:szCs w:val="22"/>
          <w:lang w:val="en-GB"/>
        </w:rPr>
        <w:t>Alteration</w:t>
      </w:r>
      <w:r w:rsidR="00F35628">
        <w:rPr>
          <w:sz w:val="22"/>
          <w:szCs w:val="22"/>
          <w:lang w:val="en-GB"/>
        </w:rPr>
        <w:t>’</w:t>
      </w:r>
      <w:r w:rsidRPr="00D225CC">
        <w:rPr>
          <w:sz w:val="22"/>
          <w:szCs w:val="22"/>
          <w:lang w:val="en-GB"/>
        </w:rPr>
        <w:t xml:space="preserve"> or </w:t>
      </w:r>
      <w:r w:rsidR="00F35628">
        <w:rPr>
          <w:sz w:val="22"/>
          <w:szCs w:val="22"/>
          <w:lang w:val="en-GB"/>
        </w:rPr>
        <w:t>‘</w:t>
      </w:r>
      <w:r w:rsidRPr="00D225CC">
        <w:rPr>
          <w:sz w:val="22"/>
          <w:szCs w:val="22"/>
          <w:lang w:val="en-GB"/>
        </w:rPr>
        <w:t>Withdrawal</w:t>
      </w:r>
      <w:r w:rsidR="00F35628">
        <w:rPr>
          <w:sz w:val="22"/>
          <w:szCs w:val="22"/>
          <w:lang w:val="en-GB"/>
        </w:rPr>
        <w:t>’</w:t>
      </w:r>
      <w:r w:rsidRPr="00D225CC">
        <w:rPr>
          <w:sz w:val="22"/>
          <w:szCs w:val="22"/>
          <w:lang w:val="en-GB"/>
        </w:rPr>
        <w:t xml:space="preserve"> as appropriate.</w:t>
      </w:r>
    </w:p>
    <w:p w:rsidR="006F5FD0" w:rsidRPr="00D225CC" w:rsidRDefault="003262FC" w:rsidP="00A171EA">
      <w:pPr>
        <w:keepNext/>
        <w:ind w:left="709" w:hanging="352"/>
        <w:outlineLvl w:val="0"/>
        <w:rPr>
          <w:sz w:val="22"/>
          <w:szCs w:val="22"/>
          <w:lang w:val="en-GB"/>
        </w:rPr>
      </w:pPr>
      <w:r w:rsidRPr="00D225CC">
        <w:rPr>
          <w:rStyle w:val="Strong"/>
          <w:sz w:val="22"/>
          <w:szCs w:val="22"/>
          <w:lang w:val="en-GB"/>
        </w:rPr>
        <w:t>27</w:t>
      </w:r>
      <w:r w:rsidR="006F5FD0" w:rsidRPr="00D225CC">
        <w:rPr>
          <w:rStyle w:val="Strong"/>
          <w:sz w:val="22"/>
          <w:szCs w:val="22"/>
          <w:lang w:val="en-GB"/>
        </w:rPr>
        <w:t xml:space="preserve">. </w:t>
      </w:r>
      <w:r w:rsidR="00584BF4" w:rsidRPr="00D225CC">
        <w:rPr>
          <w:rStyle w:val="Strong"/>
          <w:sz w:val="22"/>
          <w:szCs w:val="22"/>
          <w:lang w:val="en-GB"/>
        </w:rPr>
        <w:tab/>
      </w:r>
      <w:r w:rsidR="006F5FD0" w:rsidRPr="00D225CC">
        <w:rPr>
          <w:rStyle w:val="Strong"/>
          <w:sz w:val="22"/>
          <w:szCs w:val="22"/>
          <w:lang w:val="en-GB"/>
        </w:rPr>
        <w:t>Operational language</w:t>
      </w:r>
    </w:p>
    <w:p w:rsidR="006F5FD0" w:rsidRPr="00D225CC" w:rsidRDefault="006F5FD0" w:rsidP="007E153C">
      <w:pPr>
        <w:pStyle w:val="Blockquote"/>
        <w:ind w:left="709"/>
        <w:jc w:val="both"/>
        <w:rPr>
          <w:i/>
          <w:sz w:val="22"/>
          <w:szCs w:val="22"/>
          <w:lang w:val="en-GB"/>
        </w:rPr>
      </w:pPr>
      <w:r w:rsidRPr="00D225CC">
        <w:rPr>
          <w:rStyle w:val="Emphasis"/>
          <w:i w:val="0"/>
          <w:sz w:val="22"/>
          <w:szCs w:val="22"/>
          <w:lang w:val="en-GB"/>
        </w:rPr>
        <w:t xml:space="preserve">All written communications for this tender procedure and contract must be in English.  </w:t>
      </w:r>
    </w:p>
    <w:p w:rsidR="006F5FD0" w:rsidRPr="00D225CC" w:rsidRDefault="003262FC" w:rsidP="002E3EA3">
      <w:pPr>
        <w:ind w:left="709" w:hanging="349"/>
        <w:outlineLvl w:val="0"/>
        <w:rPr>
          <w:sz w:val="22"/>
          <w:szCs w:val="22"/>
          <w:lang w:val="en-GB"/>
        </w:rPr>
      </w:pPr>
      <w:r w:rsidRPr="00D225CC">
        <w:rPr>
          <w:rStyle w:val="Strong"/>
          <w:sz w:val="22"/>
          <w:szCs w:val="22"/>
          <w:lang w:val="en-GB"/>
        </w:rPr>
        <w:t>2</w:t>
      </w:r>
      <w:r w:rsidR="009B06B5">
        <w:rPr>
          <w:rStyle w:val="Strong"/>
          <w:sz w:val="22"/>
          <w:szCs w:val="22"/>
          <w:lang w:val="en-GB"/>
        </w:rPr>
        <w:t>8</w:t>
      </w:r>
      <w:r w:rsidR="006F5FD0" w:rsidRPr="00D225CC">
        <w:rPr>
          <w:rStyle w:val="Strong"/>
          <w:sz w:val="22"/>
          <w:szCs w:val="22"/>
          <w:lang w:val="en-GB"/>
        </w:rPr>
        <w:t xml:space="preserve">. </w:t>
      </w:r>
      <w:r w:rsidR="00584BF4" w:rsidRPr="00D225CC">
        <w:rPr>
          <w:rStyle w:val="Strong"/>
          <w:sz w:val="22"/>
          <w:szCs w:val="22"/>
          <w:lang w:val="en-GB"/>
        </w:rPr>
        <w:tab/>
      </w:r>
      <w:r w:rsidR="006F5FD0" w:rsidRPr="00D225CC">
        <w:rPr>
          <w:rStyle w:val="Strong"/>
          <w:sz w:val="22"/>
          <w:szCs w:val="22"/>
          <w:lang w:val="en-GB"/>
        </w:rPr>
        <w:t xml:space="preserve">Date of publication of </w:t>
      </w:r>
      <w:r w:rsidR="004E1482">
        <w:rPr>
          <w:rStyle w:val="Strong"/>
          <w:sz w:val="22"/>
          <w:szCs w:val="22"/>
          <w:lang w:val="en-GB"/>
        </w:rPr>
        <w:t>prior information notice</w:t>
      </w:r>
    </w:p>
    <w:p w:rsidR="009B06B5" w:rsidRPr="00D225CC" w:rsidRDefault="006E3546" w:rsidP="002E3EA3">
      <w:pPr>
        <w:pStyle w:val="Blockquote"/>
        <w:ind w:left="709" w:right="0"/>
        <w:jc w:val="both"/>
        <w:rPr>
          <w:i/>
          <w:sz w:val="22"/>
          <w:szCs w:val="22"/>
          <w:lang w:val="en-GB"/>
        </w:rPr>
      </w:pPr>
      <w:r>
        <w:rPr>
          <w:rStyle w:val="Emphasis"/>
          <w:i w:val="0"/>
          <w:sz w:val="22"/>
          <w:szCs w:val="22"/>
          <w:lang w:val="en-GB"/>
        </w:rPr>
        <w:t>N/A</w:t>
      </w:r>
    </w:p>
    <w:p w:rsidR="006F5FD0" w:rsidRDefault="004E1482" w:rsidP="002E3EA3">
      <w:pPr>
        <w:ind w:left="709" w:hanging="349"/>
        <w:outlineLvl w:val="0"/>
        <w:rPr>
          <w:rStyle w:val="Strong"/>
          <w:sz w:val="22"/>
          <w:szCs w:val="22"/>
          <w:lang w:val="en-GB"/>
        </w:rPr>
      </w:pPr>
      <w:r>
        <w:rPr>
          <w:rStyle w:val="Strong"/>
          <w:sz w:val="22"/>
          <w:szCs w:val="22"/>
          <w:lang w:val="en-GB"/>
        </w:rPr>
        <w:t>2</w:t>
      </w:r>
      <w:r w:rsidR="00E9047D">
        <w:rPr>
          <w:rStyle w:val="Strong"/>
          <w:sz w:val="22"/>
          <w:szCs w:val="22"/>
          <w:lang w:val="en-GB"/>
        </w:rPr>
        <w:t>9</w:t>
      </w:r>
      <w:r w:rsidR="006F5FD0" w:rsidRPr="00E9047D">
        <w:rPr>
          <w:rStyle w:val="Strong"/>
          <w:sz w:val="22"/>
          <w:szCs w:val="22"/>
          <w:lang w:val="en-GB"/>
        </w:rPr>
        <w:t xml:space="preserve">. </w:t>
      </w:r>
      <w:r w:rsidR="00584BF4" w:rsidRPr="00E9047D">
        <w:rPr>
          <w:rStyle w:val="Strong"/>
          <w:sz w:val="22"/>
          <w:szCs w:val="22"/>
          <w:lang w:val="en-GB"/>
        </w:rPr>
        <w:tab/>
      </w:r>
      <w:r w:rsidR="006F5FD0" w:rsidRPr="00E9047D">
        <w:rPr>
          <w:rStyle w:val="Strong"/>
          <w:sz w:val="22"/>
          <w:szCs w:val="22"/>
          <w:lang w:val="en-GB"/>
        </w:rPr>
        <w:t>Legal basis</w:t>
      </w:r>
      <w:r w:rsidR="00E25542">
        <w:rPr>
          <w:rStyle w:val="FootnoteReference"/>
          <w:b/>
          <w:sz w:val="22"/>
          <w:szCs w:val="22"/>
          <w:lang w:val="en-GB"/>
        </w:rPr>
        <w:footnoteReference w:id="2"/>
      </w:r>
    </w:p>
    <w:p w:rsidR="000B7418" w:rsidRPr="000B7418" w:rsidRDefault="000B7418" w:rsidP="00D902E1">
      <w:pPr>
        <w:widowControl/>
        <w:numPr>
          <w:ilvl w:val="0"/>
          <w:numId w:val="3"/>
        </w:numPr>
        <w:tabs>
          <w:tab w:val="left" w:pos="720"/>
        </w:tabs>
        <w:spacing w:before="0" w:after="0" w:line="247" w:lineRule="auto"/>
        <w:jc w:val="both"/>
        <w:rPr>
          <w:rFonts w:eastAsia="Symbol"/>
          <w:sz w:val="22"/>
          <w:szCs w:val="22"/>
          <w:lang w:val="en-GB"/>
        </w:rPr>
      </w:pPr>
      <w:r w:rsidRPr="000B7418">
        <w:rPr>
          <w:rFonts w:eastAsia="Arial"/>
          <w:sz w:val="22"/>
          <w:szCs w:val="22"/>
          <w:lang w:val="en-GB"/>
        </w:rPr>
        <w:t>Framework agreement between the Government of the North Republic of Macedonia and the European Commission on the arrangements for implementation of Union Financial Assistance to the Republic of Macedonia under the Instrument for Pre-Accession Assistance (IPA II) Ares (2015)485356 – 05/02/2015 (Official Gazette of the Republic of Macedonia No. 99/15);</w:t>
      </w:r>
    </w:p>
    <w:p w:rsidR="000B7418" w:rsidRPr="000B7418" w:rsidRDefault="000B7418" w:rsidP="00D902E1">
      <w:pPr>
        <w:widowControl/>
        <w:numPr>
          <w:ilvl w:val="0"/>
          <w:numId w:val="3"/>
        </w:numPr>
        <w:tabs>
          <w:tab w:val="left" w:pos="720"/>
        </w:tabs>
        <w:spacing w:before="0" w:after="0" w:line="0" w:lineRule="atLeast"/>
        <w:jc w:val="both"/>
        <w:rPr>
          <w:rFonts w:eastAsia="Symbol"/>
          <w:sz w:val="22"/>
          <w:szCs w:val="22"/>
          <w:lang w:val="en-GB"/>
        </w:rPr>
      </w:pPr>
      <w:r w:rsidRPr="000B7418">
        <w:rPr>
          <w:rFonts w:eastAsia="Arial"/>
          <w:sz w:val="22"/>
          <w:szCs w:val="22"/>
          <w:lang w:val="en-GB"/>
        </w:rPr>
        <w:t>Regulation (EU) 1303/2013 and Commission Delegated Regulation (EU) No 481/2014</w:t>
      </w:r>
    </w:p>
    <w:p w:rsidR="000B7418" w:rsidRPr="000B7418" w:rsidRDefault="000B7418" w:rsidP="00D902E1">
      <w:pPr>
        <w:widowControl/>
        <w:numPr>
          <w:ilvl w:val="0"/>
          <w:numId w:val="3"/>
        </w:numPr>
        <w:tabs>
          <w:tab w:val="left" w:pos="720"/>
        </w:tabs>
        <w:spacing w:before="0" w:after="0" w:line="282" w:lineRule="auto"/>
        <w:jc w:val="both"/>
        <w:rPr>
          <w:rFonts w:eastAsia="Symbol"/>
          <w:sz w:val="22"/>
          <w:szCs w:val="22"/>
          <w:lang w:val="en-GB"/>
        </w:rPr>
      </w:pPr>
      <w:r w:rsidRPr="000B7418">
        <w:rPr>
          <w:rFonts w:eastAsia="Arial"/>
          <w:sz w:val="22"/>
          <w:szCs w:val="22"/>
          <w:lang w:val="en-GB"/>
        </w:rPr>
        <w:t>INTERREG IPA CBC Programme “Greece – Republic of Macedonia 2014-2020”, approved on 6th August 2015, C (2015) 5655 by the European Commission with Programme reference number CCI 2014TC16I5CB009;</w:t>
      </w:r>
    </w:p>
    <w:p w:rsidR="000B7418" w:rsidRPr="000B7418" w:rsidRDefault="000B7418" w:rsidP="00D902E1">
      <w:pPr>
        <w:widowControl/>
        <w:numPr>
          <w:ilvl w:val="0"/>
          <w:numId w:val="3"/>
        </w:numPr>
        <w:tabs>
          <w:tab w:val="left" w:pos="720"/>
        </w:tabs>
        <w:spacing w:before="0" w:after="0" w:line="277" w:lineRule="auto"/>
        <w:jc w:val="both"/>
        <w:rPr>
          <w:rFonts w:eastAsia="Symbol"/>
          <w:sz w:val="22"/>
          <w:szCs w:val="22"/>
          <w:lang w:val="en-GB"/>
        </w:rPr>
      </w:pPr>
      <w:r w:rsidRPr="000B7418">
        <w:rPr>
          <w:rFonts w:eastAsia="Arial"/>
          <w:sz w:val="22"/>
          <w:szCs w:val="22"/>
          <w:lang w:val="en-GB"/>
        </w:rPr>
        <w:t>Financing Agreement for INTERREG IPA CBC Programme “Greece - Republic of North Macedonia 2014-2020”, CCI 2014TC16I5CB009 signed between the EuropeanCommission, the Republic of Greece and the Republic of North Macedonia on 09.12.2016; Annex V - Bilateral Agreement on the Implementation, Management and Control of the Programme between Republic of Greece and Republic of North Macedonia signed on 04.11.2016;</w:t>
      </w:r>
    </w:p>
    <w:p w:rsidR="000B7418" w:rsidRPr="000B7418" w:rsidRDefault="000B7418" w:rsidP="00D902E1">
      <w:pPr>
        <w:widowControl/>
        <w:numPr>
          <w:ilvl w:val="0"/>
          <w:numId w:val="3"/>
        </w:numPr>
        <w:tabs>
          <w:tab w:val="left" w:pos="720"/>
        </w:tabs>
        <w:spacing w:before="0" w:after="0" w:line="245" w:lineRule="auto"/>
        <w:jc w:val="both"/>
        <w:rPr>
          <w:rFonts w:eastAsia="Symbol"/>
          <w:sz w:val="22"/>
          <w:szCs w:val="22"/>
          <w:lang w:val="en-GB"/>
        </w:rPr>
      </w:pPr>
      <w:r w:rsidRPr="000B7418">
        <w:rPr>
          <w:rFonts w:eastAsia="Arial"/>
          <w:sz w:val="22"/>
          <w:szCs w:val="22"/>
          <w:lang w:val="en-GB"/>
        </w:rPr>
        <w:t>Act no. 18-2141/1 of 09.11.2017 for designating the National Authority, based on the Act no. 11-74/148 of 29.09.2017 of the Deputy Prime Minister responsible for European Affairs and National IPA Coordinator;</w:t>
      </w:r>
    </w:p>
    <w:p w:rsidR="000B7418" w:rsidRPr="000B7418" w:rsidRDefault="003E5FAD" w:rsidP="00D902E1">
      <w:pPr>
        <w:widowControl/>
        <w:numPr>
          <w:ilvl w:val="0"/>
          <w:numId w:val="3"/>
        </w:numPr>
        <w:tabs>
          <w:tab w:val="left" w:pos="720"/>
        </w:tabs>
        <w:spacing w:before="0" w:after="0" w:line="241" w:lineRule="auto"/>
        <w:jc w:val="both"/>
        <w:rPr>
          <w:rFonts w:eastAsia="Arial"/>
          <w:sz w:val="22"/>
          <w:szCs w:val="22"/>
          <w:lang w:val="en-GB"/>
        </w:rPr>
      </w:pPr>
      <w:hyperlink r:id="rId16" w:history="1">
        <w:r w:rsidR="000B7418" w:rsidRPr="000B7418">
          <w:rPr>
            <w:rFonts w:eastAsia="Arial"/>
            <w:sz w:val="22"/>
            <w:szCs w:val="22"/>
            <w:lang w:val="en-GB"/>
          </w:rPr>
          <w:t>State Audit Law ("Official Gazette of the Republic of North Macedonia" No. 65/97, 70/01,</w:t>
        </w:r>
      </w:hyperlink>
      <w:hyperlink r:id="rId17" w:history="1">
        <w:r w:rsidR="000B7418" w:rsidRPr="000B7418">
          <w:rPr>
            <w:rFonts w:eastAsia="Arial"/>
            <w:sz w:val="22"/>
            <w:szCs w:val="22"/>
            <w:lang w:val="en-GB"/>
          </w:rPr>
          <w:t xml:space="preserve">31/03, 19/04, 70/06, </w:t>
        </w:r>
      </w:hyperlink>
      <w:r w:rsidR="000B7418" w:rsidRPr="000B7418">
        <w:rPr>
          <w:rFonts w:eastAsia="Arial"/>
          <w:sz w:val="22"/>
          <w:szCs w:val="22"/>
          <w:lang w:val="en-GB"/>
        </w:rPr>
        <w:t>66/10 and 145/10);</w:t>
      </w:r>
    </w:p>
    <w:p w:rsidR="000B7418" w:rsidRPr="000B7418" w:rsidRDefault="000B7418" w:rsidP="00D902E1">
      <w:pPr>
        <w:widowControl/>
        <w:numPr>
          <w:ilvl w:val="0"/>
          <w:numId w:val="3"/>
        </w:numPr>
        <w:tabs>
          <w:tab w:val="left" w:pos="720"/>
        </w:tabs>
        <w:spacing w:before="0" w:after="0" w:line="239" w:lineRule="auto"/>
        <w:jc w:val="both"/>
        <w:rPr>
          <w:rFonts w:eastAsia="Symbol"/>
          <w:sz w:val="22"/>
          <w:szCs w:val="22"/>
          <w:lang w:val="en-GB"/>
        </w:rPr>
      </w:pPr>
      <w:r w:rsidRPr="000B7418">
        <w:rPr>
          <w:rFonts w:eastAsia="Arial"/>
          <w:sz w:val="22"/>
          <w:szCs w:val="22"/>
          <w:lang w:val="en-GB"/>
        </w:rPr>
        <w:t>Law on Audit of Instrument for Pre – Accession Assistance (IPA) (Official Gazette of the Republic of Macedonia No. 66/10, 43/14, 154/15 and 27/16).</w:t>
      </w:r>
    </w:p>
    <w:p w:rsidR="000B7418" w:rsidRPr="000B7418" w:rsidRDefault="000B7418" w:rsidP="00D902E1">
      <w:pPr>
        <w:widowControl/>
        <w:numPr>
          <w:ilvl w:val="0"/>
          <w:numId w:val="3"/>
        </w:numPr>
        <w:tabs>
          <w:tab w:val="left" w:pos="720"/>
        </w:tabs>
        <w:spacing w:before="0" w:after="0" w:line="0" w:lineRule="atLeast"/>
        <w:jc w:val="both"/>
        <w:rPr>
          <w:rFonts w:eastAsia="Symbol"/>
          <w:sz w:val="22"/>
          <w:szCs w:val="22"/>
          <w:lang w:val="en-GB"/>
        </w:rPr>
      </w:pPr>
      <w:r w:rsidRPr="000B7418">
        <w:rPr>
          <w:rFonts w:eastAsia="Arial"/>
          <w:sz w:val="22"/>
          <w:szCs w:val="22"/>
          <w:lang w:val="en-GB"/>
        </w:rPr>
        <w:t>Law in RNM (Official Gazette No. 58/00, 14/02, 44/02, 82/08, 167/10 и 51/11)</w:t>
      </w:r>
    </w:p>
    <w:p w:rsidR="000B7418" w:rsidRPr="000B7418" w:rsidRDefault="000B7418" w:rsidP="00D902E1">
      <w:pPr>
        <w:widowControl/>
        <w:numPr>
          <w:ilvl w:val="0"/>
          <w:numId w:val="3"/>
        </w:numPr>
        <w:tabs>
          <w:tab w:val="left" w:pos="720"/>
        </w:tabs>
        <w:spacing w:before="0" w:after="0" w:line="262" w:lineRule="auto"/>
        <w:ind w:right="320"/>
        <w:jc w:val="both"/>
        <w:rPr>
          <w:rFonts w:eastAsia="Symbol"/>
          <w:sz w:val="22"/>
          <w:szCs w:val="22"/>
          <w:lang w:val="en-GB"/>
        </w:rPr>
      </w:pPr>
      <w:r w:rsidRPr="000B7418">
        <w:rPr>
          <w:rFonts w:eastAsia="Arial"/>
          <w:sz w:val="22"/>
          <w:szCs w:val="22"/>
          <w:lang w:val="en-GB"/>
        </w:rPr>
        <w:t>Document developed by the participating countries of the "Greece- Republic of North Macedonia 2014-2020" Programme and adopted by the European Commission, which defines the priorities as well as the programming and EU funds required to achieve the priorities.</w:t>
      </w:r>
    </w:p>
    <w:p w:rsidR="00E9047D" w:rsidRPr="009D7E12" w:rsidRDefault="00E9047D" w:rsidP="0038146B">
      <w:pPr>
        <w:pStyle w:val="Blockquote"/>
        <w:spacing w:before="120" w:after="0"/>
        <w:ind w:right="0"/>
        <w:jc w:val="both"/>
        <w:rPr>
          <w:rStyle w:val="Strong"/>
          <w:sz w:val="22"/>
          <w:szCs w:val="22"/>
        </w:rPr>
      </w:pPr>
      <w:r w:rsidRPr="009D7E12">
        <w:rPr>
          <w:rStyle w:val="Strong"/>
          <w:sz w:val="22"/>
          <w:szCs w:val="22"/>
        </w:rPr>
        <w:t>30</w:t>
      </w:r>
      <w:r w:rsidR="008272C0" w:rsidRPr="009D7E12">
        <w:rPr>
          <w:rStyle w:val="Strong"/>
          <w:sz w:val="22"/>
          <w:szCs w:val="22"/>
        </w:rPr>
        <w:t xml:space="preserve">. </w:t>
      </w:r>
      <w:r w:rsidRPr="009D7E12">
        <w:rPr>
          <w:rStyle w:val="Strong"/>
          <w:sz w:val="22"/>
          <w:szCs w:val="22"/>
        </w:rPr>
        <w:t>Additional information</w:t>
      </w:r>
    </w:p>
    <w:p w:rsidR="00C75D8F" w:rsidRDefault="00C75D8F" w:rsidP="00D902E1">
      <w:pPr>
        <w:widowControl/>
        <w:numPr>
          <w:ilvl w:val="0"/>
          <w:numId w:val="4"/>
        </w:numPr>
        <w:snapToGrid w:val="0"/>
        <w:spacing w:after="0"/>
        <w:ind w:right="360"/>
        <w:jc w:val="both"/>
        <w:rPr>
          <w:sz w:val="22"/>
          <w:szCs w:val="22"/>
          <w:lang w:val="en-GB"/>
        </w:rPr>
      </w:pPr>
      <w:r w:rsidRPr="009D7E12">
        <w:rPr>
          <w:sz w:val="22"/>
          <w:szCs w:val="22"/>
          <w:lang w:val="en-GB"/>
        </w:rPr>
        <w:t xml:space="preserve">Financial data to be provided by the candidate in the standard application form must be expressed in </w:t>
      </w:r>
      <w:r w:rsidR="0038146B">
        <w:rPr>
          <w:sz w:val="22"/>
          <w:szCs w:val="22"/>
          <w:lang w:val="en-GB"/>
        </w:rPr>
        <w:t>MKD Denars</w:t>
      </w:r>
      <w:r w:rsidR="008512E6">
        <w:rPr>
          <w:sz w:val="22"/>
          <w:szCs w:val="22"/>
          <w:lang w:val="en-GB"/>
        </w:rPr>
        <w:t xml:space="preserve"> (excluded the VAT)</w:t>
      </w:r>
      <w:r w:rsidRPr="009D7E12">
        <w:rPr>
          <w:sz w:val="22"/>
          <w:szCs w:val="22"/>
          <w:lang w:val="en-GB"/>
        </w:rPr>
        <w:t xml:space="preserve">. If applicable, where a candidate refers to amounts originally expressed in a different currency, the conversion to </w:t>
      </w:r>
      <w:r w:rsidR="0038146B">
        <w:rPr>
          <w:sz w:val="22"/>
          <w:szCs w:val="22"/>
          <w:lang w:val="en-GB"/>
        </w:rPr>
        <w:t xml:space="preserve">MKD Denars </w:t>
      </w:r>
      <w:r w:rsidRPr="009D7E12">
        <w:rPr>
          <w:sz w:val="22"/>
          <w:szCs w:val="22"/>
          <w:lang w:val="en-GB"/>
        </w:rPr>
        <w:t xml:space="preserve">shall be made in accordance with </w:t>
      </w:r>
      <w:r w:rsidR="002E50D2" w:rsidRPr="009D7E12">
        <w:rPr>
          <w:sz w:val="22"/>
          <w:szCs w:val="22"/>
          <w:lang w:val="en-GB"/>
        </w:rPr>
        <w:t xml:space="preserve">the InforEuro exchange rate of </w:t>
      </w:r>
      <w:r w:rsidR="000B7418">
        <w:rPr>
          <w:sz w:val="22"/>
          <w:szCs w:val="22"/>
          <w:lang w:val="en-GB"/>
        </w:rPr>
        <w:t>June 2020</w:t>
      </w:r>
      <w:r w:rsidR="002E50D2" w:rsidRPr="009D7E12">
        <w:rPr>
          <w:sz w:val="22"/>
          <w:szCs w:val="22"/>
          <w:lang w:val="en-GB"/>
        </w:rPr>
        <w:t xml:space="preserve"> which can be found at the following address: </w:t>
      </w:r>
      <w:hyperlink r:id="rId18" w:history="1">
        <w:r w:rsidR="002E50D2" w:rsidRPr="009D7E12">
          <w:rPr>
            <w:rStyle w:val="Hyperlink"/>
            <w:sz w:val="22"/>
            <w:szCs w:val="22"/>
            <w:lang w:val="en-GB"/>
          </w:rPr>
          <w:t>http://ec.europa.eu/budget/graphs/inforeuro.html</w:t>
        </w:r>
      </w:hyperlink>
      <w:r w:rsidR="002E50D2" w:rsidRPr="009D7E12">
        <w:rPr>
          <w:sz w:val="22"/>
          <w:szCs w:val="22"/>
          <w:lang w:val="en-GB"/>
        </w:rPr>
        <w:t>.</w:t>
      </w:r>
    </w:p>
    <w:p w:rsidR="005A0D4F" w:rsidRDefault="00A44120" w:rsidP="00D902E1">
      <w:pPr>
        <w:numPr>
          <w:ilvl w:val="0"/>
          <w:numId w:val="4"/>
        </w:numPr>
        <w:jc w:val="both"/>
        <w:rPr>
          <w:rFonts w:eastAsia="Symbol"/>
          <w:sz w:val="22"/>
          <w:szCs w:val="22"/>
          <w:lang w:val="en-GB"/>
        </w:rPr>
      </w:pPr>
      <w:r w:rsidRPr="005A0D4F">
        <w:rPr>
          <w:rFonts w:eastAsia="Arial"/>
          <w:sz w:val="22"/>
          <w:szCs w:val="22"/>
          <w:lang w:val="en-GB"/>
        </w:rPr>
        <w:t>All false, incomplete or misleading answers or statements will be grounds for disqualification.</w:t>
      </w:r>
    </w:p>
    <w:p w:rsidR="005A0D4F" w:rsidRDefault="00A44120" w:rsidP="00D902E1">
      <w:pPr>
        <w:numPr>
          <w:ilvl w:val="0"/>
          <w:numId w:val="4"/>
        </w:numPr>
        <w:jc w:val="both"/>
        <w:rPr>
          <w:rFonts w:eastAsia="Symbol"/>
          <w:sz w:val="22"/>
          <w:szCs w:val="22"/>
          <w:lang w:val="en-GB"/>
        </w:rPr>
      </w:pPr>
      <w:r w:rsidRPr="005A0D4F">
        <w:rPr>
          <w:rFonts w:eastAsia="Arial"/>
          <w:sz w:val="22"/>
          <w:szCs w:val="22"/>
          <w:lang w:val="en-GB"/>
        </w:rPr>
        <w:t>Neither the National Authority nor any Bidder shall be bound in any way by any bid or proposal. Only the formal contract signed by the National Authority and the selected Bidder will be binding on these parties, and in particular as regards financial consequences.</w:t>
      </w:r>
    </w:p>
    <w:p w:rsidR="005A0D4F" w:rsidRDefault="00A44120" w:rsidP="00D902E1">
      <w:pPr>
        <w:numPr>
          <w:ilvl w:val="0"/>
          <w:numId w:val="4"/>
        </w:numPr>
        <w:jc w:val="both"/>
        <w:rPr>
          <w:rFonts w:eastAsia="Symbol"/>
          <w:sz w:val="22"/>
          <w:szCs w:val="22"/>
          <w:lang w:val="en-GB"/>
        </w:rPr>
      </w:pPr>
      <w:r w:rsidRPr="005A0D4F">
        <w:rPr>
          <w:rFonts w:eastAsia="Arial"/>
          <w:sz w:val="22"/>
          <w:szCs w:val="22"/>
          <w:lang w:val="en-GB"/>
        </w:rPr>
        <w:t xml:space="preserve">Selected finalists who will be invited to make presentations to the Selection Committee, as set out in the Schedule in Section </w:t>
      </w:r>
      <w:hyperlink w:anchor="page12">
        <w:r w:rsidRPr="005A0D4F">
          <w:rPr>
            <w:rFonts w:eastAsia="Arial"/>
            <w:sz w:val="22"/>
            <w:szCs w:val="22"/>
            <w:lang w:val="en-GB"/>
          </w:rPr>
          <w:t xml:space="preserve">5.1 </w:t>
        </w:r>
      </w:hyperlink>
      <w:r w:rsidRPr="005A0D4F">
        <w:rPr>
          <w:rFonts w:eastAsia="Arial"/>
          <w:sz w:val="22"/>
          <w:szCs w:val="22"/>
          <w:lang w:val="en-GB"/>
        </w:rPr>
        <w:t>of the Terms of Reference (ToR), must demonstrate the ability of the proposed solution to meet the Functional and Technical Requirements. This should also include a short live demonstration of the solution as an example. Finalists should also be prepared to answer any technical questions necessary to allow the Selection Committee to fully understand how the proposed system meets the requirements.</w:t>
      </w:r>
    </w:p>
    <w:p w:rsidR="00E505F1" w:rsidRPr="005A0D4F" w:rsidRDefault="00E505F1" w:rsidP="00D902E1">
      <w:pPr>
        <w:numPr>
          <w:ilvl w:val="0"/>
          <w:numId w:val="4"/>
        </w:numPr>
        <w:jc w:val="both"/>
        <w:rPr>
          <w:rFonts w:eastAsia="Symbol"/>
          <w:sz w:val="22"/>
          <w:szCs w:val="22"/>
          <w:lang w:val="en-GB"/>
        </w:rPr>
      </w:pPr>
      <w:r w:rsidRPr="005A0D4F">
        <w:rPr>
          <w:sz w:val="22"/>
          <w:szCs w:val="22"/>
          <w:lang w:val="en-GB"/>
        </w:rPr>
        <w:t>B</w:t>
      </w:r>
      <w:r w:rsidRPr="005A0D4F">
        <w:rPr>
          <w:bCs/>
          <w:sz w:val="22"/>
          <w:szCs w:val="22"/>
          <w:lang w:val="en-GB"/>
        </w:rPr>
        <w:t xml:space="preserve">y derogation from Article 30 of General Conditions of the </w:t>
      </w:r>
      <w:r w:rsidRPr="005A0D4F">
        <w:rPr>
          <w:color w:val="000000"/>
          <w:sz w:val="22"/>
          <w:szCs w:val="22"/>
          <w:lang w:val="en-GB" w:eastAsia="en-GB"/>
        </w:rPr>
        <w:t>Procurement and Grants for European Union external actions – a Practical Guide.</w:t>
      </w:r>
      <w:r w:rsidRPr="005A0D4F">
        <w:rPr>
          <w:bCs/>
          <w:sz w:val="22"/>
          <w:szCs w:val="22"/>
          <w:lang w:val="en-GB"/>
        </w:rPr>
        <w:t xml:space="preserve"> (PRAG)</w:t>
      </w:r>
      <w:r w:rsidR="00153443" w:rsidRPr="005A0D4F">
        <w:rPr>
          <w:rFonts w:eastAsia="Arial"/>
          <w:sz w:val="22"/>
          <w:szCs w:val="22"/>
          <w:lang w:val="en-GB"/>
        </w:rPr>
        <w:t xml:space="preserve">as set out in the in Section </w:t>
      </w:r>
      <w:hyperlink w:anchor="page12">
        <w:r w:rsidR="00153443" w:rsidRPr="005A0D4F">
          <w:rPr>
            <w:rFonts w:eastAsia="Arial"/>
            <w:sz w:val="22"/>
            <w:szCs w:val="22"/>
            <w:lang w:val="en-GB"/>
          </w:rPr>
          <w:t xml:space="preserve">6.5 point 1 </w:t>
        </w:r>
      </w:hyperlink>
      <w:r w:rsidR="00153443" w:rsidRPr="005A0D4F">
        <w:rPr>
          <w:rFonts w:eastAsia="Arial"/>
          <w:sz w:val="22"/>
          <w:szCs w:val="22"/>
          <w:lang w:val="en-GB"/>
        </w:rPr>
        <w:t>as stated in the Terms of Reference (ToR)</w:t>
      </w:r>
      <w:r w:rsidR="00730C46">
        <w:rPr>
          <w:rFonts w:eastAsia="Arial"/>
          <w:sz w:val="22"/>
          <w:szCs w:val="22"/>
          <w:lang w:val="en-GB"/>
        </w:rPr>
        <w:t xml:space="preserve"> for this tender, </w:t>
      </w:r>
      <w:r w:rsidRPr="005A0D4F">
        <w:rPr>
          <w:b/>
          <w:bCs/>
          <w:sz w:val="22"/>
          <w:szCs w:val="22"/>
          <w:lang w:val="en-GB"/>
        </w:rPr>
        <w:t xml:space="preserve">no pre-financing guarantee is required. </w:t>
      </w:r>
      <w:r w:rsidR="00730C46">
        <w:rPr>
          <w:b/>
          <w:bCs/>
          <w:sz w:val="22"/>
          <w:szCs w:val="22"/>
          <w:lang w:val="en-GB"/>
        </w:rPr>
        <w:t xml:space="preserve">However, </w:t>
      </w:r>
      <w:r w:rsidR="00730C46">
        <w:rPr>
          <w:bCs/>
          <w:sz w:val="22"/>
          <w:szCs w:val="22"/>
          <w:lang w:val="en-GB"/>
        </w:rPr>
        <w:t>d</w:t>
      </w:r>
      <w:r w:rsidRPr="005A0D4F">
        <w:rPr>
          <w:sz w:val="22"/>
          <w:szCs w:val="22"/>
          <w:lang w:val="en-GB"/>
        </w:rPr>
        <w:t>epend</w:t>
      </w:r>
      <w:r w:rsidR="00153443" w:rsidRPr="005A0D4F">
        <w:rPr>
          <w:sz w:val="22"/>
          <w:szCs w:val="22"/>
          <w:lang w:val="en-GB"/>
        </w:rPr>
        <w:t>ing on a risk assessment made of</w:t>
      </w:r>
      <w:r w:rsidRPr="005A0D4F">
        <w:rPr>
          <w:sz w:val="22"/>
          <w:szCs w:val="22"/>
          <w:lang w:val="en-GB"/>
        </w:rPr>
        <w:t xml:space="preserve"> the National Authority, hereafter contracting </w:t>
      </w:r>
      <w:r w:rsidR="00730C46" w:rsidRPr="005A0D4F">
        <w:rPr>
          <w:sz w:val="22"/>
          <w:szCs w:val="22"/>
          <w:lang w:val="en-GB"/>
        </w:rPr>
        <w:t xml:space="preserve">authority, </w:t>
      </w:r>
      <w:r w:rsidR="00730C46">
        <w:rPr>
          <w:sz w:val="22"/>
          <w:szCs w:val="22"/>
          <w:lang w:val="en-GB"/>
        </w:rPr>
        <w:t xml:space="preserve">it </w:t>
      </w:r>
      <w:r w:rsidRPr="005A0D4F">
        <w:rPr>
          <w:sz w:val="22"/>
          <w:szCs w:val="22"/>
          <w:lang w:val="en-GB"/>
        </w:rPr>
        <w:t xml:space="preserve">may request from the Contractor to provide financial guarantee for the full amount of the pre-financing payment. (if </w:t>
      </w:r>
      <w:r w:rsidR="00730C46">
        <w:rPr>
          <w:sz w:val="22"/>
          <w:szCs w:val="22"/>
          <w:lang w:val="en-GB"/>
        </w:rPr>
        <w:t xml:space="preserve">pre-financing </w:t>
      </w:r>
      <w:r w:rsidRPr="005A0D4F">
        <w:rPr>
          <w:sz w:val="22"/>
          <w:szCs w:val="22"/>
          <w:lang w:val="en-GB"/>
        </w:rPr>
        <w:t>is requested by the contractor)</w:t>
      </w:r>
    </w:p>
    <w:p w:rsidR="00E505F1" w:rsidRPr="005A0D4F" w:rsidRDefault="00E505F1" w:rsidP="006D4A3E">
      <w:pPr>
        <w:ind w:left="720"/>
        <w:jc w:val="both"/>
        <w:rPr>
          <w:sz w:val="22"/>
          <w:szCs w:val="22"/>
          <w:lang w:val="en-GB"/>
        </w:rPr>
      </w:pPr>
      <w:r w:rsidRPr="005A0D4F">
        <w:rPr>
          <w:sz w:val="22"/>
          <w:szCs w:val="22"/>
          <w:lang w:val="en-GB"/>
        </w:rPr>
        <w:t>Since the contract will have duration of at least two years and the budget is divided between different outputs that the National Authority (hereafter the contracting authority) can approve independently, the financial guarantee shall be released when the pre-financing is reimbursed in accordance with Article 29.1 of the General Conditions.</w:t>
      </w:r>
    </w:p>
    <w:p w:rsidR="00E505F1" w:rsidRPr="00730346" w:rsidRDefault="00E505F1" w:rsidP="00A44120">
      <w:pPr>
        <w:spacing w:line="237" w:lineRule="auto"/>
        <w:ind w:right="60"/>
        <w:jc w:val="both"/>
        <w:rPr>
          <w:rFonts w:ascii="Arial" w:eastAsia="Arial" w:hAnsi="Arial" w:cs="Arial"/>
          <w:sz w:val="20"/>
          <w:lang w:val="en-GB"/>
        </w:rPr>
      </w:pPr>
    </w:p>
    <w:p w:rsidR="004B0F8B" w:rsidRPr="005B3ED3" w:rsidRDefault="004B0F8B" w:rsidP="0000215C">
      <w:pPr>
        <w:pStyle w:val="Blockquote"/>
        <w:ind w:left="0"/>
        <w:rPr>
          <w:lang w:val="en-GB"/>
        </w:rPr>
      </w:pPr>
    </w:p>
    <w:sectPr w:rsidR="004B0F8B" w:rsidRPr="005B3ED3" w:rsidSect="00866EB9">
      <w:footerReference w:type="default" r:id="rId19"/>
      <w:pgSz w:w="12240" w:h="15840"/>
      <w:pgMar w:top="993" w:right="1440" w:bottom="1276" w:left="1418" w:header="426" w:footer="27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FAD" w:rsidRDefault="003E5FAD">
      <w:r>
        <w:separator/>
      </w:r>
    </w:p>
  </w:endnote>
  <w:endnote w:type="continuationSeparator" w:id="0">
    <w:p w:rsidR="003E5FAD" w:rsidRDefault="003E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Lato">
    <w:altName w:val="Calibri"/>
    <w:charset w:val="00"/>
    <w:family w:val="swiss"/>
    <w:pitch w:val="variable"/>
    <w:sig w:usb0="00000001" w:usb1="5000ECFF" w:usb2="0000002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D1" w:rsidRPr="000055D1" w:rsidRDefault="00A75D66" w:rsidP="000055D1">
    <w:pPr>
      <w:spacing w:line="0" w:lineRule="atLeast"/>
      <w:jc w:val="center"/>
      <w:rPr>
        <w:sz w:val="18"/>
        <w:szCs w:val="18"/>
      </w:rPr>
    </w:pPr>
    <w:r>
      <w:rPr>
        <w:noProof/>
        <w:snapToGrid/>
        <w:sz w:val="18"/>
        <w:szCs w:val="18"/>
        <w:lang w:val="en-GB" w:eastAsia="en-GB"/>
      </w:rPr>
      <w:drawing>
        <wp:anchor distT="0" distB="0" distL="114300" distR="114300" simplePos="0" relativeHeight="251657728" behindDoc="0" locked="0" layoutInCell="1" allowOverlap="1">
          <wp:simplePos x="0" y="0"/>
          <wp:positionH relativeFrom="column">
            <wp:posOffset>2529840</wp:posOffset>
          </wp:positionH>
          <wp:positionV relativeFrom="paragraph">
            <wp:posOffset>184785</wp:posOffset>
          </wp:positionV>
          <wp:extent cx="659765" cy="163830"/>
          <wp:effectExtent l="0" t="0" r="6985" b="762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163830"/>
                  </a:xfrm>
                  <a:prstGeom prst="rect">
                    <a:avLst/>
                  </a:prstGeom>
                  <a:noFill/>
                </pic:spPr>
              </pic:pic>
            </a:graphicData>
          </a:graphic>
          <wp14:sizeRelH relativeFrom="page">
            <wp14:pctWidth>0</wp14:pctWidth>
          </wp14:sizeRelH>
          <wp14:sizeRelV relativeFrom="page">
            <wp14:pctHeight>0</wp14:pctHeight>
          </wp14:sizeRelV>
        </wp:anchor>
      </w:drawing>
    </w:r>
    <w:r w:rsidR="000055D1" w:rsidRPr="000055D1">
      <w:rPr>
        <w:sz w:val="18"/>
        <w:szCs w:val="18"/>
      </w:rPr>
      <w:t>The project is co-funded by the European Union and by National funds of the participating countries</w:t>
    </w:r>
  </w:p>
  <w:p w:rsidR="00EF0A8C" w:rsidRDefault="009D7E12" w:rsidP="002C38A0">
    <w:pPr>
      <w:pStyle w:val="Footer"/>
      <w:tabs>
        <w:tab w:val="clear" w:pos="4320"/>
        <w:tab w:val="clear" w:pos="8640"/>
        <w:tab w:val="right" w:pos="9214"/>
      </w:tabs>
      <w:spacing w:before="120" w:after="0"/>
      <w:rPr>
        <w:b/>
        <w:sz w:val="20"/>
        <w:lang w:val="en-GB"/>
      </w:rPr>
    </w:pPr>
    <w:r>
      <w:rPr>
        <w:b/>
        <w:sz w:val="20"/>
        <w:lang w:val="en-GB"/>
      </w:rPr>
      <w:t>July</w:t>
    </w:r>
    <w:r w:rsidR="00E43959">
      <w:rPr>
        <w:b/>
        <w:sz w:val="20"/>
        <w:lang w:val="en-GB"/>
      </w:rPr>
      <w:t xml:space="preserve"> 2019</w:t>
    </w:r>
    <w:r w:rsidR="00EF0A8C">
      <w:rPr>
        <w:sz w:val="18"/>
        <w:szCs w:val="18"/>
        <w:lang w:val="en-GB"/>
      </w:rPr>
      <w:tab/>
    </w:r>
    <w:r w:rsidR="00EF0A8C" w:rsidRPr="009F128B">
      <w:rPr>
        <w:sz w:val="18"/>
        <w:szCs w:val="18"/>
        <w:lang w:val="en-GB"/>
      </w:rPr>
      <w:t xml:space="preserve">Page </w:t>
    </w:r>
    <w:r w:rsidR="00F7758C" w:rsidRPr="009F128B">
      <w:rPr>
        <w:rStyle w:val="PageNumber"/>
        <w:sz w:val="18"/>
        <w:szCs w:val="18"/>
      </w:rPr>
      <w:fldChar w:fldCharType="begin"/>
    </w:r>
    <w:r w:rsidR="00EF0A8C" w:rsidRPr="009F128B">
      <w:rPr>
        <w:rStyle w:val="PageNumber"/>
        <w:sz w:val="18"/>
        <w:szCs w:val="18"/>
      </w:rPr>
      <w:instrText xml:space="preserve"> PAGE </w:instrText>
    </w:r>
    <w:r w:rsidR="00F7758C" w:rsidRPr="009F128B">
      <w:rPr>
        <w:rStyle w:val="PageNumber"/>
        <w:sz w:val="18"/>
        <w:szCs w:val="18"/>
      </w:rPr>
      <w:fldChar w:fldCharType="separate"/>
    </w:r>
    <w:r w:rsidR="0082031D">
      <w:rPr>
        <w:rStyle w:val="PageNumber"/>
        <w:noProof/>
        <w:sz w:val="18"/>
        <w:szCs w:val="18"/>
      </w:rPr>
      <w:t>1</w:t>
    </w:r>
    <w:r w:rsidR="00F7758C" w:rsidRPr="009F128B">
      <w:rPr>
        <w:rStyle w:val="PageNumber"/>
        <w:sz w:val="18"/>
        <w:szCs w:val="18"/>
      </w:rPr>
      <w:fldChar w:fldCharType="end"/>
    </w:r>
  </w:p>
  <w:p w:rsidR="00EF0A8C" w:rsidRDefault="00F7758C" w:rsidP="007727F3">
    <w:pPr>
      <w:pStyle w:val="Footer"/>
      <w:spacing w:before="0" w:after="0"/>
    </w:pPr>
    <w:r w:rsidRPr="004D4C3B">
      <w:rPr>
        <w:sz w:val="18"/>
        <w:szCs w:val="18"/>
        <w:lang w:val="en-GB"/>
      </w:rPr>
      <w:fldChar w:fldCharType="begin"/>
    </w:r>
    <w:r w:rsidR="00EF0A8C" w:rsidRPr="004D4C3B">
      <w:rPr>
        <w:sz w:val="18"/>
        <w:szCs w:val="18"/>
        <w:lang w:val="en-GB"/>
      </w:rPr>
      <w:instrText xml:space="preserve"> FILENAME </w:instrText>
    </w:r>
    <w:r w:rsidRPr="004D4C3B">
      <w:rPr>
        <w:sz w:val="18"/>
        <w:szCs w:val="18"/>
        <w:lang w:val="en-GB"/>
      </w:rPr>
      <w:fldChar w:fldCharType="separate"/>
    </w:r>
    <w:r w:rsidR="00E9729D">
      <w:rPr>
        <w:noProof/>
        <w:sz w:val="18"/>
        <w:szCs w:val="18"/>
        <w:lang w:val="en-GB"/>
      </w:rPr>
      <w:t>b2a_contractnotice_en updated 11.12.2019</w:t>
    </w:r>
    <w:r w:rsidRPr="004D4C3B">
      <w:rPr>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FAD" w:rsidRDefault="003E5FAD" w:rsidP="002C38A0">
      <w:pPr>
        <w:spacing w:before="120" w:after="0"/>
      </w:pPr>
      <w:r>
        <w:separator/>
      </w:r>
    </w:p>
  </w:footnote>
  <w:footnote w:type="continuationSeparator" w:id="0">
    <w:p w:rsidR="003E5FAD" w:rsidRDefault="003E5FAD">
      <w:r>
        <w:continuationSeparator/>
      </w:r>
    </w:p>
  </w:footnote>
  <w:footnote w:id="1">
    <w:p w:rsidR="00C74C98" w:rsidRPr="002C38A0" w:rsidRDefault="00C74C98">
      <w:pPr>
        <w:pStyle w:val="FootnoteText"/>
        <w:rPr>
          <w:lang w:val="en-GB"/>
        </w:rPr>
      </w:pPr>
      <w:r>
        <w:rPr>
          <w:rStyle w:val="FootnoteReference"/>
        </w:rPr>
        <w:footnoteRef/>
      </w:r>
      <w:r w:rsidRPr="002C38A0">
        <w:rPr>
          <w:lang w:val="en-GB"/>
        </w:rPr>
        <w:t>It is recommended to use registered mail in case the postmark would not be readable.</w:t>
      </w:r>
    </w:p>
  </w:footnote>
  <w:footnote w:id="2">
    <w:p w:rsidR="00E25542" w:rsidRPr="00A40479" w:rsidRDefault="00E25542" w:rsidP="002C38A0">
      <w:pPr>
        <w:pStyle w:val="FootnoteText"/>
        <w:rPr>
          <w:lang w:val="en-GB"/>
        </w:rPr>
      </w:pPr>
      <w:r w:rsidRPr="002C38A0">
        <w:rPr>
          <w:rStyle w:val="FootnoteReference"/>
          <w:sz w:val="16"/>
          <w:szCs w:val="16"/>
        </w:rPr>
        <w:footnoteRef/>
      </w:r>
      <w:r w:rsidRPr="00A40479">
        <w:t xml:space="preserve">Please state any specificity that might have an impact on rules on participation (such as </w:t>
      </w:r>
      <w:r w:rsidRPr="00A40479">
        <w:rPr>
          <w:lang w:val="en-GB"/>
        </w:rPr>
        <w:t>geographic or thematic or long/short term).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1547"/>
    <w:multiLevelType w:val="hybridMultilevel"/>
    <w:tmpl w:val="19A091BE"/>
    <w:lvl w:ilvl="0" w:tplc="A3C66DA4">
      <w:start w:val="1"/>
      <w:numFmt w:val="decimal"/>
      <w:lvlText w:val="%1)"/>
      <w:lvlJc w:val="left"/>
    </w:lvl>
    <w:lvl w:ilvl="1" w:tplc="9ACABFAA">
      <w:numFmt w:val="decimal"/>
      <w:lvlText w:val=""/>
      <w:lvlJc w:val="left"/>
    </w:lvl>
    <w:lvl w:ilvl="2" w:tplc="890E70F4">
      <w:numFmt w:val="decimal"/>
      <w:lvlText w:val=""/>
      <w:lvlJc w:val="left"/>
    </w:lvl>
    <w:lvl w:ilvl="3" w:tplc="A24E0698">
      <w:numFmt w:val="decimal"/>
      <w:lvlText w:val=""/>
      <w:lvlJc w:val="left"/>
    </w:lvl>
    <w:lvl w:ilvl="4" w:tplc="3F3EC1BA">
      <w:numFmt w:val="decimal"/>
      <w:lvlText w:val=""/>
      <w:lvlJc w:val="left"/>
    </w:lvl>
    <w:lvl w:ilvl="5" w:tplc="98EC1B8A">
      <w:numFmt w:val="decimal"/>
      <w:lvlText w:val=""/>
      <w:lvlJc w:val="left"/>
    </w:lvl>
    <w:lvl w:ilvl="6" w:tplc="D910D34E">
      <w:numFmt w:val="decimal"/>
      <w:lvlText w:val=""/>
      <w:lvlJc w:val="left"/>
    </w:lvl>
    <w:lvl w:ilvl="7" w:tplc="F74E34D4">
      <w:numFmt w:val="decimal"/>
      <w:lvlText w:val=""/>
      <w:lvlJc w:val="left"/>
    </w:lvl>
    <w:lvl w:ilvl="8" w:tplc="F8CAE2BE">
      <w:numFmt w:val="decimal"/>
      <w:lvlText w:val=""/>
      <w:lvlJc w:val="left"/>
    </w:lvl>
  </w:abstractNum>
  <w:abstractNum w:abstractNumId="2">
    <w:nsid w:val="21916CF8"/>
    <w:multiLevelType w:val="hybridMultilevel"/>
    <w:tmpl w:val="7626142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92A61B1"/>
    <w:multiLevelType w:val="hybridMultilevel"/>
    <w:tmpl w:val="F7400C1E"/>
    <w:lvl w:ilvl="0" w:tplc="04090011">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nsid w:val="46B668F4"/>
    <w:multiLevelType w:val="hybridMultilevel"/>
    <w:tmpl w:val="C1127E3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5DAA1B17"/>
    <w:multiLevelType w:val="hybridMultilevel"/>
    <w:tmpl w:val="82124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
  </w:num>
  <w:num w:numId="3">
    <w:abstractNumId w:val="2"/>
  </w:num>
  <w:num w:numId="4">
    <w:abstractNumId w:val="6"/>
  </w:num>
  <w:num w:numId="5">
    <w:abstractNumId w:val="1"/>
  </w:num>
  <w:num w:numId="6">
    <w:abstractNumId w:val="4"/>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50FF8"/>
    <w:rsid w:val="0000215C"/>
    <w:rsid w:val="00003252"/>
    <w:rsid w:val="0000338D"/>
    <w:rsid w:val="000055D1"/>
    <w:rsid w:val="000056EE"/>
    <w:rsid w:val="00005DB1"/>
    <w:rsid w:val="00011CC2"/>
    <w:rsid w:val="00012223"/>
    <w:rsid w:val="00012AF1"/>
    <w:rsid w:val="00013EB7"/>
    <w:rsid w:val="00013F0F"/>
    <w:rsid w:val="00014B76"/>
    <w:rsid w:val="00017E7C"/>
    <w:rsid w:val="0002004D"/>
    <w:rsid w:val="000204B7"/>
    <w:rsid w:val="00022D5F"/>
    <w:rsid w:val="0003004C"/>
    <w:rsid w:val="0003014B"/>
    <w:rsid w:val="000333FE"/>
    <w:rsid w:val="0003427A"/>
    <w:rsid w:val="00034D18"/>
    <w:rsid w:val="00035D4D"/>
    <w:rsid w:val="00036787"/>
    <w:rsid w:val="00043369"/>
    <w:rsid w:val="00045619"/>
    <w:rsid w:val="000576ED"/>
    <w:rsid w:val="000616B6"/>
    <w:rsid w:val="0006203C"/>
    <w:rsid w:val="00063FB5"/>
    <w:rsid w:val="000677C2"/>
    <w:rsid w:val="00077B0A"/>
    <w:rsid w:val="00087A72"/>
    <w:rsid w:val="00095030"/>
    <w:rsid w:val="00097869"/>
    <w:rsid w:val="000A3758"/>
    <w:rsid w:val="000A57C6"/>
    <w:rsid w:val="000A7A1D"/>
    <w:rsid w:val="000B47E4"/>
    <w:rsid w:val="000B7201"/>
    <w:rsid w:val="000B7418"/>
    <w:rsid w:val="000C1522"/>
    <w:rsid w:val="000C5B55"/>
    <w:rsid w:val="000C614E"/>
    <w:rsid w:val="000E0924"/>
    <w:rsid w:val="000E127B"/>
    <w:rsid w:val="000E5BBC"/>
    <w:rsid w:val="000F0F6C"/>
    <w:rsid w:val="000F3251"/>
    <w:rsid w:val="000F4D57"/>
    <w:rsid w:val="000F5DEF"/>
    <w:rsid w:val="0010162C"/>
    <w:rsid w:val="00102291"/>
    <w:rsid w:val="0010483F"/>
    <w:rsid w:val="00105302"/>
    <w:rsid w:val="00110A94"/>
    <w:rsid w:val="00112210"/>
    <w:rsid w:val="00115D2F"/>
    <w:rsid w:val="00120298"/>
    <w:rsid w:val="00123404"/>
    <w:rsid w:val="00126E99"/>
    <w:rsid w:val="0014405E"/>
    <w:rsid w:val="00144547"/>
    <w:rsid w:val="001459D7"/>
    <w:rsid w:val="0015107D"/>
    <w:rsid w:val="00153443"/>
    <w:rsid w:val="00155BF4"/>
    <w:rsid w:val="001629CD"/>
    <w:rsid w:val="00162F40"/>
    <w:rsid w:val="001661F7"/>
    <w:rsid w:val="00171EBA"/>
    <w:rsid w:val="00180D47"/>
    <w:rsid w:val="00181270"/>
    <w:rsid w:val="001818B6"/>
    <w:rsid w:val="0018520D"/>
    <w:rsid w:val="00192D12"/>
    <w:rsid w:val="001951FE"/>
    <w:rsid w:val="001A1BE1"/>
    <w:rsid w:val="001A6BAE"/>
    <w:rsid w:val="001B13B1"/>
    <w:rsid w:val="001B2571"/>
    <w:rsid w:val="001B57ED"/>
    <w:rsid w:val="001B7D66"/>
    <w:rsid w:val="001C64F1"/>
    <w:rsid w:val="001D0021"/>
    <w:rsid w:val="001D19A6"/>
    <w:rsid w:val="001D55F7"/>
    <w:rsid w:val="001D5DEF"/>
    <w:rsid w:val="001E0BA5"/>
    <w:rsid w:val="001E1B7B"/>
    <w:rsid w:val="001E50A2"/>
    <w:rsid w:val="001E7690"/>
    <w:rsid w:val="001F08D0"/>
    <w:rsid w:val="001F120E"/>
    <w:rsid w:val="001F1546"/>
    <w:rsid w:val="001F47F3"/>
    <w:rsid w:val="001F531F"/>
    <w:rsid w:val="001F5D80"/>
    <w:rsid w:val="00200D7F"/>
    <w:rsid w:val="00201320"/>
    <w:rsid w:val="00205ED7"/>
    <w:rsid w:val="00210466"/>
    <w:rsid w:val="00215CB3"/>
    <w:rsid w:val="00224B09"/>
    <w:rsid w:val="00226829"/>
    <w:rsid w:val="00231106"/>
    <w:rsid w:val="00233B9D"/>
    <w:rsid w:val="00233DDA"/>
    <w:rsid w:val="00240504"/>
    <w:rsid w:val="0024097B"/>
    <w:rsid w:val="00244C2D"/>
    <w:rsid w:val="00255C99"/>
    <w:rsid w:val="00266EB9"/>
    <w:rsid w:val="0027711A"/>
    <w:rsid w:val="00282863"/>
    <w:rsid w:val="00290440"/>
    <w:rsid w:val="002976DE"/>
    <w:rsid w:val="002A45BA"/>
    <w:rsid w:val="002C2D95"/>
    <w:rsid w:val="002C38A0"/>
    <w:rsid w:val="002D0EC4"/>
    <w:rsid w:val="002D266E"/>
    <w:rsid w:val="002D4121"/>
    <w:rsid w:val="002D6CD5"/>
    <w:rsid w:val="002D7249"/>
    <w:rsid w:val="002E1B83"/>
    <w:rsid w:val="002E3EA3"/>
    <w:rsid w:val="002E50D2"/>
    <w:rsid w:val="002E72B1"/>
    <w:rsid w:val="002E7D33"/>
    <w:rsid w:val="002F40A8"/>
    <w:rsid w:val="002F58EB"/>
    <w:rsid w:val="0030090E"/>
    <w:rsid w:val="003045C3"/>
    <w:rsid w:val="00304CA5"/>
    <w:rsid w:val="00310F7C"/>
    <w:rsid w:val="00313118"/>
    <w:rsid w:val="003232ED"/>
    <w:rsid w:val="003262FC"/>
    <w:rsid w:val="00330261"/>
    <w:rsid w:val="003378F6"/>
    <w:rsid w:val="00342E7F"/>
    <w:rsid w:val="00347673"/>
    <w:rsid w:val="00354C4B"/>
    <w:rsid w:val="003560DF"/>
    <w:rsid w:val="0036159C"/>
    <w:rsid w:val="003717BC"/>
    <w:rsid w:val="00371FD9"/>
    <w:rsid w:val="00372452"/>
    <w:rsid w:val="0038146B"/>
    <w:rsid w:val="0038633F"/>
    <w:rsid w:val="00386E96"/>
    <w:rsid w:val="0038796E"/>
    <w:rsid w:val="00391B2F"/>
    <w:rsid w:val="003947E7"/>
    <w:rsid w:val="00397073"/>
    <w:rsid w:val="00397634"/>
    <w:rsid w:val="003A4357"/>
    <w:rsid w:val="003B43A8"/>
    <w:rsid w:val="003B55F6"/>
    <w:rsid w:val="003B6C04"/>
    <w:rsid w:val="003C2D69"/>
    <w:rsid w:val="003C555B"/>
    <w:rsid w:val="003C6C4C"/>
    <w:rsid w:val="003D195A"/>
    <w:rsid w:val="003D2ADD"/>
    <w:rsid w:val="003D6B49"/>
    <w:rsid w:val="003E3A87"/>
    <w:rsid w:val="003E41AB"/>
    <w:rsid w:val="003E571D"/>
    <w:rsid w:val="003E5FAD"/>
    <w:rsid w:val="003F5A75"/>
    <w:rsid w:val="003F6BA9"/>
    <w:rsid w:val="0040360C"/>
    <w:rsid w:val="0040443B"/>
    <w:rsid w:val="00416F6F"/>
    <w:rsid w:val="00424124"/>
    <w:rsid w:val="00425A14"/>
    <w:rsid w:val="00426624"/>
    <w:rsid w:val="00434A54"/>
    <w:rsid w:val="004405D2"/>
    <w:rsid w:val="00447D77"/>
    <w:rsid w:val="0045124A"/>
    <w:rsid w:val="0045494F"/>
    <w:rsid w:val="00456A94"/>
    <w:rsid w:val="00470018"/>
    <w:rsid w:val="00471180"/>
    <w:rsid w:val="00473883"/>
    <w:rsid w:val="00476089"/>
    <w:rsid w:val="0047646C"/>
    <w:rsid w:val="00476D80"/>
    <w:rsid w:val="00484BEE"/>
    <w:rsid w:val="004853B9"/>
    <w:rsid w:val="00487DEA"/>
    <w:rsid w:val="004901C2"/>
    <w:rsid w:val="00492C16"/>
    <w:rsid w:val="004957E5"/>
    <w:rsid w:val="004A619B"/>
    <w:rsid w:val="004B0F8B"/>
    <w:rsid w:val="004B3DED"/>
    <w:rsid w:val="004B5DCF"/>
    <w:rsid w:val="004C49B2"/>
    <w:rsid w:val="004C735C"/>
    <w:rsid w:val="004D4810"/>
    <w:rsid w:val="004E083B"/>
    <w:rsid w:val="004E1482"/>
    <w:rsid w:val="004E69A4"/>
    <w:rsid w:val="004F00C7"/>
    <w:rsid w:val="004F21F3"/>
    <w:rsid w:val="004F2332"/>
    <w:rsid w:val="004F2A99"/>
    <w:rsid w:val="004F34C4"/>
    <w:rsid w:val="004F3BBC"/>
    <w:rsid w:val="004F4A09"/>
    <w:rsid w:val="00500794"/>
    <w:rsid w:val="005012DF"/>
    <w:rsid w:val="00502217"/>
    <w:rsid w:val="00503CD9"/>
    <w:rsid w:val="005046CD"/>
    <w:rsid w:val="00505437"/>
    <w:rsid w:val="005070DB"/>
    <w:rsid w:val="0051514D"/>
    <w:rsid w:val="005162D7"/>
    <w:rsid w:val="00516C38"/>
    <w:rsid w:val="00523826"/>
    <w:rsid w:val="00533CE6"/>
    <w:rsid w:val="0054183B"/>
    <w:rsid w:val="00543629"/>
    <w:rsid w:val="00546A4A"/>
    <w:rsid w:val="0055037B"/>
    <w:rsid w:val="005558E0"/>
    <w:rsid w:val="0056183E"/>
    <w:rsid w:val="00565A69"/>
    <w:rsid w:val="005670AB"/>
    <w:rsid w:val="005708D0"/>
    <w:rsid w:val="00571687"/>
    <w:rsid w:val="00571989"/>
    <w:rsid w:val="00572F15"/>
    <w:rsid w:val="00581953"/>
    <w:rsid w:val="00583EC9"/>
    <w:rsid w:val="00584BF4"/>
    <w:rsid w:val="00584D96"/>
    <w:rsid w:val="00590ADB"/>
    <w:rsid w:val="005966BF"/>
    <w:rsid w:val="005A0D4F"/>
    <w:rsid w:val="005A1545"/>
    <w:rsid w:val="005A61EC"/>
    <w:rsid w:val="005B0C7C"/>
    <w:rsid w:val="005B35A2"/>
    <w:rsid w:val="005B3ED3"/>
    <w:rsid w:val="005B48D0"/>
    <w:rsid w:val="005B4F80"/>
    <w:rsid w:val="005C4A74"/>
    <w:rsid w:val="005C4C54"/>
    <w:rsid w:val="005D0AD5"/>
    <w:rsid w:val="005D3D85"/>
    <w:rsid w:val="005D6FFE"/>
    <w:rsid w:val="005E3AE0"/>
    <w:rsid w:val="005E3EEE"/>
    <w:rsid w:val="005F4EE6"/>
    <w:rsid w:val="005F776D"/>
    <w:rsid w:val="006009D4"/>
    <w:rsid w:val="0061336A"/>
    <w:rsid w:val="0061475B"/>
    <w:rsid w:val="00614BD6"/>
    <w:rsid w:val="006210A8"/>
    <w:rsid w:val="00622202"/>
    <w:rsid w:val="00627FB4"/>
    <w:rsid w:val="006330E3"/>
    <w:rsid w:val="00637237"/>
    <w:rsid w:val="0064066F"/>
    <w:rsid w:val="00640D29"/>
    <w:rsid w:val="00643611"/>
    <w:rsid w:val="0064390B"/>
    <w:rsid w:val="00651CAF"/>
    <w:rsid w:val="00652EFC"/>
    <w:rsid w:val="006552B5"/>
    <w:rsid w:val="00663C6D"/>
    <w:rsid w:val="006738B9"/>
    <w:rsid w:val="00674F9C"/>
    <w:rsid w:val="0067554A"/>
    <w:rsid w:val="00675EEE"/>
    <w:rsid w:val="006768BF"/>
    <w:rsid w:val="006770CA"/>
    <w:rsid w:val="00686C3A"/>
    <w:rsid w:val="0068769C"/>
    <w:rsid w:val="00697F82"/>
    <w:rsid w:val="006A0598"/>
    <w:rsid w:val="006A12F4"/>
    <w:rsid w:val="006A2F21"/>
    <w:rsid w:val="006A3716"/>
    <w:rsid w:val="006A5402"/>
    <w:rsid w:val="006A66DA"/>
    <w:rsid w:val="006A7394"/>
    <w:rsid w:val="006B2F6C"/>
    <w:rsid w:val="006B3D18"/>
    <w:rsid w:val="006B59B9"/>
    <w:rsid w:val="006C0EB6"/>
    <w:rsid w:val="006C0F37"/>
    <w:rsid w:val="006C1C89"/>
    <w:rsid w:val="006C5661"/>
    <w:rsid w:val="006C6A16"/>
    <w:rsid w:val="006D1046"/>
    <w:rsid w:val="006D4A3E"/>
    <w:rsid w:val="006D6080"/>
    <w:rsid w:val="006E3377"/>
    <w:rsid w:val="006E3546"/>
    <w:rsid w:val="006E625F"/>
    <w:rsid w:val="006F532D"/>
    <w:rsid w:val="006F5FD0"/>
    <w:rsid w:val="006F60C8"/>
    <w:rsid w:val="006F6588"/>
    <w:rsid w:val="007035A9"/>
    <w:rsid w:val="00710A38"/>
    <w:rsid w:val="00711589"/>
    <w:rsid w:val="00711AAE"/>
    <w:rsid w:val="007121FB"/>
    <w:rsid w:val="007129D6"/>
    <w:rsid w:val="00712CB3"/>
    <w:rsid w:val="00715755"/>
    <w:rsid w:val="007248E9"/>
    <w:rsid w:val="00727652"/>
    <w:rsid w:val="00730C46"/>
    <w:rsid w:val="007319A7"/>
    <w:rsid w:val="00741AD7"/>
    <w:rsid w:val="00746DDB"/>
    <w:rsid w:val="007471C5"/>
    <w:rsid w:val="00750FF8"/>
    <w:rsid w:val="00753FC2"/>
    <w:rsid w:val="00756C38"/>
    <w:rsid w:val="00761673"/>
    <w:rsid w:val="00761893"/>
    <w:rsid w:val="007653F4"/>
    <w:rsid w:val="007727F3"/>
    <w:rsid w:val="00776540"/>
    <w:rsid w:val="00783277"/>
    <w:rsid w:val="00783B39"/>
    <w:rsid w:val="007858D7"/>
    <w:rsid w:val="007955F2"/>
    <w:rsid w:val="00795E5F"/>
    <w:rsid w:val="0079700A"/>
    <w:rsid w:val="007A04AC"/>
    <w:rsid w:val="007A532F"/>
    <w:rsid w:val="007C136C"/>
    <w:rsid w:val="007C352C"/>
    <w:rsid w:val="007C593F"/>
    <w:rsid w:val="007D0661"/>
    <w:rsid w:val="007D29AC"/>
    <w:rsid w:val="007D2FCB"/>
    <w:rsid w:val="007D6292"/>
    <w:rsid w:val="007D761E"/>
    <w:rsid w:val="007E153C"/>
    <w:rsid w:val="007F0139"/>
    <w:rsid w:val="007F095B"/>
    <w:rsid w:val="007F0984"/>
    <w:rsid w:val="007F1048"/>
    <w:rsid w:val="007F5383"/>
    <w:rsid w:val="007F74EC"/>
    <w:rsid w:val="007F77AC"/>
    <w:rsid w:val="008001B4"/>
    <w:rsid w:val="00800827"/>
    <w:rsid w:val="00813E6D"/>
    <w:rsid w:val="008162F6"/>
    <w:rsid w:val="0082031D"/>
    <w:rsid w:val="00822069"/>
    <w:rsid w:val="00822E0B"/>
    <w:rsid w:val="0082438C"/>
    <w:rsid w:val="008272C0"/>
    <w:rsid w:val="008323D3"/>
    <w:rsid w:val="008351FF"/>
    <w:rsid w:val="008412D0"/>
    <w:rsid w:val="00844EDB"/>
    <w:rsid w:val="00850166"/>
    <w:rsid w:val="008512E6"/>
    <w:rsid w:val="00851792"/>
    <w:rsid w:val="00853875"/>
    <w:rsid w:val="00856CE9"/>
    <w:rsid w:val="00860295"/>
    <w:rsid w:val="00865804"/>
    <w:rsid w:val="00866EB9"/>
    <w:rsid w:val="0088068C"/>
    <w:rsid w:val="00892A43"/>
    <w:rsid w:val="008938FF"/>
    <w:rsid w:val="00894E29"/>
    <w:rsid w:val="0089693D"/>
    <w:rsid w:val="00896FA1"/>
    <w:rsid w:val="008A1514"/>
    <w:rsid w:val="008A377D"/>
    <w:rsid w:val="008C1CE9"/>
    <w:rsid w:val="008C3178"/>
    <w:rsid w:val="008C4834"/>
    <w:rsid w:val="008C5B63"/>
    <w:rsid w:val="008C68A0"/>
    <w:rsid w:val="008C695A"/>
    <w:rsid w:val="008D02FF"/>
    <w:rsid w:val="008D1243"/>
    <w:rsid w:val="008D243C"/>
    <w:rsid w:val="008D3DB8"/>
    <w:rsid w:val="008D7A34"/>
    <w:rsid w:val="008E2A86"/>
    <w:rsid w:val="008E2A9A"/>
    <w:rsid w:val="008E2D12"/>
    <w:rsid w:val="008F09BA"/>
    <w:rsid w:val="008F4ED2"/>
    <w:rsid w:val="009044E4"/>
    <w:rsid w:val="009055F3"/>
    <w:rsid w:val="009066B6"/>
    <w:rsid w:val="0090681D"/>
    <w:rsid w:val="00907556"/>
    <w:rsid w:val="00913817"/>
    <w:rsid w:val="0091498E"/>
    <w:rsid w:val="0091596F"/>
    <w:rsid w:val="00923572"/>
    <w:rsid w:val="009240AC"/>
    <w:rsid w:val="00924137"/>
    <w:rsid w:val="00925F7F"/>
    <w:rsid w:val="0092731B"/>
    <w:rsid w:val="00936C0C"/>
    <w:rsid w:val="00937DD3"/>
    <w:rsid w:val="00952960"/>
    <w:rsid w:val="00960A2B"/>
    <w:rsid w:val="00961B78"/>
    <w:rsid w:val="0096705C"/>
    <w:rsid w:val="009673BE"/>
    <w:rsid w:val="009707C4"/>
    <w:rsid w:val="00970B01"/>
    <w:rsid w:val="00971CC5"/>
    <w:rsid w:val="0097367C"/>
    <w:rsid w:val="009811FB"/>
    <w:rsid w:val="009874BD"/>
    <w:rsid w:val="009900DD"/>
    <w:rsid w:val="00990B40"/>
    <w:rsid w:val="00990ECD"/>
    <w:rsid w:val="00991002"/>
    <w:rsid w:val="009A18FA"/>
    <w:rsid w:val="009B06B5"/>
    <w:rsid w:val="009B35A1"/>
    <w:rsid w:val="009B5CF8"/>
    <w:rsid w:val="009B6F36"/>
    <w:rsid w:val="009C03A9"/>
    <w:rsid w:val="009C0E9E"/>
    <w:rsid w:val="009C4007"/>
    <w:rsid w:val="009C7312"/>
    <w:rsid w:val="009C7A96"/>
    <w:rsid w:val="009D6350"/>
    <w:rsid w:val="009D7E12"/>
    <w:rsid w:val="009E4662"/>
    <w:rsid w:val="009E5005"/>
    <w:rsid w:val="009E67E0"/>
    <w:rsid w:val="009E7D66"/>
    <w:rsid w:val="009F128B"/>
    <w:rsid w:val="00A03055"/>
    <w:rsid w:val="00A07838"/>
    <w:rsid w:val="00A11931"/>
    <w:rsid w:val="00A171EA"/>
    <w:rsid w:val="00A20047"/>
    <w:rsid w:val="00A22177"/>
    <w:rsid w:val="00A3148F"/>
    <w:rsid w:val="00A37317"/>
    <w:rsid w:val="00A40479"/>
    <w:rsid w:val="00A406C2"/>
    <w:rsid w:val="00A4119B"/>
    <w:rsid w:val="00A433A6"/>
    <w:rsid w:val="00A43E7A"/>
    <w:rsid w:val="00A44120"/>
    <w:rsid w:val="00A46ED3"/>
    <w:rsid w:val="00A525AF"/>
    <w:rsid w:val="00A54502"/>
    <w:rsid w:val="00A7101F"/>
    <w:rsid w:val="00A73E50"/>
    <w:rsid w:val="00A75D66"/>
    <w:rsid w:val="00A779FE"/>
    <w:rsid w:val="00A77B07"/>
    <w:rsid w:val="00A84073"/>
    <w:rsid w:val="00A84E04"/>
    <w:rsid w:val="00A853CC"/>
    <w:rsid w:val="00A91076"/>
    <w:rsid w:val="00A96048"/>
    <w:rsid w:val="00A97B08"/>
    <w:rsid w:val="00AA2D36"/>
    <w:rsid w:val="00AA3505"/>
    <w:rsid w:val="00AA5256"/>
    <w:rsid w:val="00AA7762"/>
    <w:rsid w:val="00AB00B8"/>
    <w:rsid w:val="00AB32E4"/>
    <w:rsid w:val="00AC0A76"/>
    <w:rsid w:val="00AC0D0C"/>
    <w:rsid w:val="00AC674C"/>
    <w:rsid w:val="00AD1C04"/>
    <w:rsid w:val="00AD330A"/>
    <w:rsid w:val="00AD5F08"/>
    <w:rsid w:val="00AE1D8D"/>
    <w:rsid w:val="00AE6A5B"/>
    <w:rsid w:val="00AE6E4C"/>
    <w:rsid w:val="00AF0EC4"/>
    <w:rsid w:val="00AF778B"/>
    <w:rsid w:val="00AF7BB3"/>
    <w:rsid w:val="00B050E4"/>
    <w:rsid w:val="00B063F9"/>
    <w:rsid w:val="00B11076"/>
    <w:rsid w:val="00B112A1"/>
    <w:rsid w:val="00B14398"/>
    <w:rsid w:val="00B30DFF"/>
    <w:rsid w:val="00B44140"/>
    <w:rsid w:val="00B442E1"/>
    <w:rsid w:val="00B457FD"/>
    <w:rsid w:val="00B46840"/>
    <w:rsid w:val="00B60EC5"/>
    <w:rsid w:val="00B61416"/>
    <w:rsid w:val="00B717E4"/>
    <w:rsid w:val="00B72045"/>
    <w:rsid w:val="00B740D9"/>
    <w:rsid w:val="00B74AA7"/>
    <w:rsid w:val="00B7586A"/>
    <w:rsid w:val="00B84AED"/>
    <w:rsid w:val="00B85D87"/>
    <w:rsid w:val="00B877B2"/>
    <w:rsid w:val="00B879BF"/>
    <w:rsid w:val="00B92478"/>
    <w:rsid w:val="00B9351C"/>
    <w:rsid w:val="00B95E07"/>
    <w:rsid w:val="00BA0765"/>
    <w:rsid w:val="00BA08DF"/>
    <w:rsid w:val="00BA0EC9"/>
    <w:rsid w:val="00BA1E67"/>
    <w:rsid w:val="00BA2EE8"/>
    <w:rsid w:val="00BA4DA9"/>
    <w:rsid w:val="00BB14B3"/>
    <w:rsid w:val="00BB2689"/>
    <w:rsid w:val="00BB68B0"/>
    <w:rsid w:val="00BC00A1"/>
    <w:rsid w:val="00BC0714"/>
    <w:rsid w:val="00BC34CF"/>
    <w:rsid w:val="00BC353E"/>
    <w:rsid w:val="00BD552F"/>
    <w:rsid w:val="00BE25CC"/>
    <w:rsid w:val="00BE595A"/>
    <w:rsid w:val="00BE6FAB"/>
    <w:rsid w:val="00BE783C"/>
    <w:rsid w:val="00BE7B3C"/>
    <w:rsid w:val="00BF4AB2"/>
    <w:rsid w:val="00BF5FBD"/>
    <w:rsid w:val="00BF6FA0"/>
    <w:rsid w:val="00C00193"/>
    <w:rsid w:val="00C0091D"/>
    <w:rsid w:val="00C00D44"/>
    <w:rsid w:val="00C10475"/>
    <w:rsid w:val="00C14AF2"/>
    <w:rsid w:val="00C171B6"/>
    <w:rsid w:val="00C254E0"/>
    <w:rsid w:val="00C30183"/>
    <w:rsid w:val="00C3644F"/>
    <w:rsid w:val="00C42181"/>
    <w:rsid w:val="00C460D8"/>
    <w:rsid w:val="00C462C2"/>
    <w:rsid w:val="00C545B1"/>
    <w:rsid w:val="00C579ED"/>
    <w:rsid w:val="00C62382"/>
    <w:rsid w:val="00C712DE"/>
    <w:rsid w:val="00C74C98"/>
    <w:rsid w:val="00C75D8F"/>
    <w:rsid w:val="00C7666E"/>
    <w:rsid w:val="00C778A3"/>
    <w:rsid w:val="00C8296E"/>
    <w:rsid w:val="00C83C65"/>
    <w:rsid w:val="00C840D0"/>
    <w:rsid w:val="00C85271"/>
    <w:rsid w:val="00C85C8C"/>
    <w:rsid w:val="00C865BB"/>
    <w:rsid w:val="00C9751F"/>
    <w:rsid w:val="00C9783F"/>
    <w:rsid w:val="00CA007D"/>
    <w:rsid w:val="00CA3B1B"/>
    <w:rsid w:val="00CB759D"/>
    <w:rsid w:val="00CB7BF8"/>
    <w:rsid w:val="00CC0A41"/>
    <w:rsid w:val="00CC3BA0"/>
    <w:rsid w:val="00CC765C"/>
    <w:rsid w:val="00CD38DB"/>
    <w:rsid w:val="00CD4FC0"/>
    <w:rsid w:val="00CD75F8"/>
    <w:rsid w:val="00CD7B81"/>
    <w:rsid w:val="00CE1FD0"/>
    <w:rsid w:val="00CE68AD"/>
    <w:rsid w:val="00CE7536"/>
    <w:rsid w:val="00CF0E53"/>
    <w:rsid w:val="00CF74E4"/>
    <w:rsid w:val="00CF7766"/>
    <w:rsid w:val="00D00216"/>
    <w:rsid w:val="00D011CD"/>
    <w:rsid w:val="00D01AC1"/>
    <w:rsid w:val="00D01F6D"/>
    <w:rsid w:val="00D0254B"/>
    <w:rsid w:val="00D111B3"/>
    <w:rsid w:val="00D20765"/>
    <w:rsid w:val="00D221B9"/>
    <w:rsid w:val="00D225CC"/>
    <w:rsid w:val="00D22682"/>
    <w:rsid w:val="00D240C3"/>
    <w:rsid w:val="00D25B05"/>
    <w:rsid w:val="00D27CFD"/>
    <w:rsid w:val="00D32C43"/>
    <w:rsid w:val="00D339BD"/>
    <w:rsid w:val="00D40309"/>
    <w:rsid w:val="00D46724"/>
    <w:rsid w:val="00D47FC6"/>
    <w:rsid w:val="00D517A4"/>
    <w:rsid w:val="00D517FB"/>
    <w:rsid w:val="00D549F4"/>
    <w:rsid w:val="00D674F6"/>
    <w:rsid w:val="00D67CD8"/>
    <w:rsid w:val="00D71519"/>
    <w:rsid w:val="00D76090"/>
    <w:rsid w:val="00D76F28"/>
    <w:rsid w:val="00D80D74"/>
    <w:rsid w:val="00D82AA0"/>
    <w:rsid w:val="00D8779C"/>
    <w:rsid w:val="00D902E1"/>
    <w:rsid w:val="00DA098F"/>
    <w:rsid w:val="00DA0ABA"/>
    <w:rsid w:val="00DA1A3A"/>
    <w:rsid w:val="00DA4CB1"/>
    <w:rsid w:val="00DB1F9C"/>
    <w:rsid w:val="00DC0253"/>
    <w:rsid w:val="00DC4F70"/>
    <w:rsid w:val="00DC753D"/>
    <w:rsid w:val="00DD0CD4"/>
    <w:rsid w:val="00DD1F97"/>
    <w:rsid w:val="00DD30EE"/>
    <w:rsid w:val="00DD6CBD"/>
    <w:rsid w:val="00DE1061"/>
    <w:rsid w:val="00DE2699"/>
    <w:rsid w:val="00E000B3"/>
    <w:rsid w:val="00E019FA"/>
    <w:rsid w:val="00E13B62"/>
    <w:rsid w:val="00E1722C"/>
    <w:rsid w:val="00E1782A"/>
    <w:rsid w:val="00E25542"/>
    <w:rsid w:val="00E2770C"/>
    <w:rsid w:val="00E30BB5"/>
    <w:rsid w:val="00E31447"/>
    <w:rsid w:val="00E422A2"/>
    <w:rsid w:val="00E43959"/>
    <w:rsid w:val="00E505F1"/>
    <w:rsid w:val="00E51CAE"/>
    <w:rsid w:val="00E65777"/>
    <w:rsid w:val="00E734C8"/>
    <w:rsid w:val="00E74947"/>
    <w:rsid w:val="00E813B7"/>
    <w:rsid w:val="00E82874"/>
    <w:rsid w:val="00E9047D"/>
    <w:rsid w:val="00E9729D"/>
    <w:rsid w:val="00E97788"/>
    <w:rsid w:val="00EA399C"/>
    <w:rsid w:val="00EA4E32"/>
    <w:rsid w:val="00EA69CF"/>
    <w:rsid w:val="00EB1C54"/>
    <w:rsid w:val="00EB4C19"/>
    <w:rsid w:val="00EB7B12"/>
    <w:rsid w:val="00ED3B60"/>
    <w:rsid w:val="00EE4526"/>
    <w:rsid w:val="00EE6E92"/>
    <w:rsid w:val="00EF03C9"/>
    <w:rsid w:val="00EF0A8C"/>
    <w:rsid w:val="00EF2B16"/>
    <w:rsid w:val="00EF5C07"/>
    <w:rsid w:val="00EF6A28"/>
    <w:rsid w:val="00EF6FBF"/>
    <w:rsid w:val="00F04BF8"/>
    <w:rsid w:val="00F05BF1"/>
    <w:rsid w:val="00F10E8E"/>
    <w:rsid w:val="00F1113D"/>
    <w:rsid w:val="00F209A9"/>
    <w:rsid w:val="00F233FF"/>
    <w:rsid w:val="00F27556"/>
    <w:rsid w:val="00F27C45"/>
    <w:rsid w:val="00F34407"/>
    <w:rsid w:val="00F35628"/>
    <w:rsid w:val="00F3714C"/>
    <w:rsid w:val="00F5218A"/>
    <w:rsid w:val="00F54A52"/>
    <w:rsid w:val="00F646C6"/>
    <w:rsid w:val="00F64BF2"/>
    <w:rsid w:val="00F70409"/>
    <w:rsid w:val="00F72D9F"/>
    <w:rsid w:val="00F76D55"/>
    <w:rsid w:val="00F7758C"/>
    <w:rsid w:val="00F800AF"/>
    <w:rsid w:val="00F91683"/>
    <w:rsid w:val="00FA0212"/>
    <w:rsid w:val="00FA17FC"/>
    <w:rsid w:val="00FA43CC"/>
    <w:rsid w:val="00FB17AC"/>
    <w:rsid w:val="00FB4C0C"/>
    <w:rsid w:val="00FB7051"/>
    <w:rsid w:val="00FB7A80"/>
    <w:rsid w:val="00FC622D"/>
    <w:rsid w:val="00FE37F7"/>
    <w:rsid w:val="00FE62A5"/>
    <w:rsid w:val="00FE6A9C"/>
    <w:rsid w:val="00FE6CB8"/>
    <w:rsid w:val="00FF77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1C54"/>
    <w:pPr>
      <w:widowControl w:val="0"/>
      <w:spacing w:before="100" w:after="100"/>
    </w:pPr>
    <w:rPr>
      <w:snapToGrid w:val="0"/>
      <w:sz w:val="24"/>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961B78"/>
    <w:pPr>
      <w:spacing w:before="0" w:after="0"/>
    </w:pPr>
  </w:style>
  <w:style w:type="paragraph" w:customStyle="1" w:styleId="DefinitionList">
    <w:name w:val="Definition List"/>
    <w:basedOn w:val="Normal"/>
    <w:next w:val="DefinitionTerm"/>
    <w:rsid w:val="00961B78"/>
    <w:pPr>
      <w:spacing w:before="0" w:after="0"/>
      <w:ind w:left="360"/>
    </w:pPr>
  </w:style>
  <w:style w:type="character" w:customStyle="1" w:styleId="Definition">
    <w:name w:val="Definition"/>
    <w:rsid w:val="00961B78"/>
    <w:rPr>
      <w:i/>
    </w:rPr>
  </w:style>
  <w:style w:type="paragraph" w:customStyle="1" w:styleId="H1">
    <w:name w:val="H1"/>
    <w:basedOn w:val="Normal"/>
    <w:next w:val="Normal"/>
    <w:rsid w:val="00961B78"/>
    <w:pPr>
      <w:keepNext/>
      <w:outlineLvl w:val="1"/>
    </w:pPr>
    <w:rPr>
      <w:b/>
      <w:kern w:val="36"/>
      <w:sz w:val="48"/>
    </w:rPr>
  </w:style>
  <w:style w:type="paragraph" w:customStyle="1" w:styleId="H2">
    <w:name w:val="H2"/>
    <w:basedOn w:val="Normal"/>
    <w:next w:val="Normal"/>
    <w:rsid w:val="00961B78"/>
    <w:pPr>
      <w:keepNext/>
      <w:outlineLvl w:val="2"/>
    </w:pPr>
    <w:rPr>
      <w:b/>
      <w:sz w:val="36"/>
    </w:rPr>
  </w:style>
  <w:style w:type="paragraph" w:customStyle="1" w:styleId="H3">
    <w:name w:val="H3"/>
    <w:basedOn w:val="Normal"/>
    <w:next w:val="Normal"/>
    <w:rsid w:val="00961B78"/>
    <w:pPr>
      <w:keepNext/>
      <w:outlineLvl w:val="3"/>
    </w:pPr>
    <w:rPr>
      <w:b/>
      <w:sz w:val="28"/>
    </w:rPr>
  </w:style>
  <w:style w:type="paragraph" w:customStyle="1" w:styleId="H4">
    <w:name w:val="H4"/>
    <w:basedOn w:val="Normal"/>
    <w:next w:val="Normal"/>
    <w:rsid w:val="00961B78"/>
    <w:pPr>
      <w:keepNext/>
      <w:outlineLvl w:val="4"/>
    </w:pPr>
    <w:rPr>
      <w:b/>
    </w:rPr>
  </w:style>
  <w:style w:type="paragraph" w:customStyle="1" w:styleId="H5">
    <w:name w:val="H5"/>
    <w:basedOn w:val="Normal"/>
    <w:next w:val="Normal"/>
    <w:rsid w:val="00961B78"/>
    <w:pPr>
      <w:keepNext/>
      <w:outlineLvl w:val="5"/>
    </w:pPr>
    <w:rPr>
      <w:b/>
      <w:sz w:val="20"/>
    </w:rPr>
  </w:style>
  <w:style w:type="paragraph" w:customStyle="1" w:styleId="H6">
    <w:name w:val="H6"/>
    <w:basedOn w:val="Normal"/>
    <w:next w:val="Normal"/>
    <w:rsid w:val="00961B78"/>
    <w:pPr>
      <w:keepNext/>
      <w:outlineLvl w:val="6"/>
    </w:pPr>
    <w:rPr>
      <w:b/>
      <w:sz w:val="16"/>
    </w:rPr>
  </w:style>
  <w:style w:type="paragraph" w:customStyle="1" w:styleId="Address">
    <w:name w:val="Address"/>
    <w:basedOn w:val="Normal"/>
    <w:next w:val="Normal"/>
    <w:rsid w:val="00961B78"/>
    <w:pPr>
      <w:spacing w:before="0" w:after="0"/>
    </w:pPr>
    <w:rPr>
      <w:i/>
    </w:rPr>
  </w:style>
  <w:style w:type="paragraph" w:customStyle="1" w:styleId="Blockquote">
    <w:name w:val="Blockquote"/>
    <w:basedOn w:val="Normal"/>
    <w:rsid w:val="00961B78"/>
    <w:pPr>
      <w:ind w:left="360" w:right="360"/>
    </w:pPr>
  </w:style>
  <w:style w:type="character" w:customStyle="1" w:styleId="CITE">
    <w:name w:val="CITE"/>
    <w:rsid w:val="00961B78"/>
    <w:rPr>
      <w:i/>
    </w:rPr>
  </w:style>
  <w:style w:type="character" w:customStyle="1" w:styleId="CODE">
    <w:name w:val="CODE"/>
    <w:rsid w:val="00961B78"/>
    <w:rPr>
      <w:rFonts w:ascii="Courier New" w:hAnsi="Courier New"/>
      <w:sz w:val="20"/>
    </w:rPr>
  </w:style>
  <w:style w:type="character" w:styleId="Emphasis">
    <w:name w:val="Emphasis"/>
    <w:qFormat/>
    <w:rsid w:val="00961B78"/>
    <w:rPr>
      <w:i/>
    </w:rPr>
  </w:style>
  <w:style w:type="character" w:styleId="Hyperlink">
    <w:name w:val="Hyperlink"/>
    <w:rsid w:val="00961B78"/>
    <w:rPr>
      <w:color w:val="0000FF"/>
      <w:u w:val="single"/>
    </w:rPr>
  </w:style>
  <w:style w:type="character" w:styleId="FollowedHyperlink">
    <w:name w:val="FollowedHyperlink"/>
    <w:rsid w:val="00961B78"/>
    <w:rPr>
      <w:color w:val="800080"/>
      <w:u w:val="single"/>
    </w:rPr>
  </w:style>
  <w:style w:type="character" w:customStyle="1" w:styleId="Keyboard">
    <w:name w:val="Keyboard"/>
    <w:rsid w:val="00961B78"/>
    <w:rPr>
      <w:rFonts w:ascii="Courier New" w:hAnsi="Courier New"/>
      <w:b/>
      <w:sz w:val="20"/>
    </w:rPr>
  </w:style>
  <w:style w:type="paragraph" w:customStyle="1" w:styleId="Preformatted">
    <w:name w:val="Preformatted"/>
    <w:basedOn w:val="Normal"/>
    <w:rsid w:val="00961B78"/>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961B78"/>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961B78"/>
    <w:pPr>
      <w:widowControl w:val="0"/>
      <w:pBdr>
        <w:bottom w:val="double" w:sz="2" w:space="0" w:color="000000"/>
      </w:pBdr>
      <w:jc w:val="center"/>
    </w:pPr>
    <w:rPr>
      <w:rFonts w:ascii="Arial" w:hAnsi="Arial"/>
      <w:snapToGrid w:val="0"/>
      <w:vanish/>
      <w:sz w:val="16"/>
    </w:rPr>
  </w:style>
  <w:style w:type="character" w:customStyle="1" w:styleId="Sample">
    <w:name w:val="Sample"/>
    <w:rsid w:val="00961B78"/>
    <w:rPr>
      <w:rFonts w:ascii="Courier New" w:hAnsi="Courier New"/>
    </w:rPr>
  </w:style>
  <w:style w:type="character" w:styleId="Strong">
    <w:name w:val="Strong"/>
    <w:uiPriority w:val="22"/>
    <w:qFormat/>
    <w:rsid w:val="00961B78"/>
    <w:rPr>
      <w:b/>
    </w:rPr>
  </w:style>
  <w:style w:type="character" w:customStyle="1" w:styleId="Typewriter">
    <w:name w:val="Typewriter"/>
    <w:rsid w:val="00961B78"/>
    <w:rPr>
      <w:rFonts w:ascii="Courier New" w:hAnsi="Courier New"/>
      <w:sz w:val="20"/>
    </w:rPr>
  </w:style>
  <w:style w:type="character" w:customStyle="1" w:styleId="Variable">
    <w:name w:val="Variable"/>
    <w:rsid w:val="00961B78"/>
    <w:rPr>
      <w:i/>
    </w:rPr>
  </w:style>
  <w:style w:type="character" w:customStyle="1" w:styleId="HTMLMarkup">
    <w:name w:val="HTML Markup"/>
    <w:rsid w:val="00961B78"/>
    <w:rPr>
      <w:vanish/>
      <w:color w:val="FF0000"/>
    </w:rPr>
  </w:style>
  <w:style w:type="character" w:customStyle="1" w:styleId="Comment">
    <w:name w:val="Comment"/>
    <w:rsid w:val="00961B78"/>
    <w:rPr>
      <w:vanish/>
    </w:rPr>
  </w:style>
  <w:style w:type="paragraph" w:styleId="DocumentMap">
    <w:name w:val="Document Map"/>
    <w:basedOn w:val="Normal"/>
    <w:semiHidden/>
    <w:rsid w:val="00961B78"/>
    <w:pPr>
      <w:shd w:val="clear" w:color="auto" w:fill="000080"/>
    </w:pPr>
    <w:rPr>
      <w:rFonts w:ascii="Tahoma" w:hAnsi="Tahoma"/>
    </w:rPr>
  </w:style>
  <w:style w:type="paragraph" w:styleId="Header">
    <w:name w:val="header"/>
    <w:basedOn w:val="Normal"/>
    <w:link w:val="HeaderChar"/>
    <w:rsid w:val="00961B78"/>
    <w:pPr>
      <w:tabs>
        <w:tab w:val="center" w:pos="4320"/>
        <w:tab w:val="right" w:pos="8640"/>
      </w:tabs>
    </w:pPr>
  </w:style>
  <w:style w:type="paragraph" w:styleId="Footer">
    <w:name w:val="footer"/>
    <w:basedOn w:val="Normal"/>
    <w:link w:val="FooterChar"/>
    <w:rsid w:val="00961B78"/>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autoRedefine/>
    <w:semiHidden/>
    <w:rsid w:val="00F35628"/>
    <w:pPr>
      <w:spacing w:before="0" w:after="60"/>
      <w:ind w:left="142" w:hanging="142"/>
    </w:pPr>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2"/>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8F09BA"/>
    <w:pPr>
      <w:widowControl/>
      <w:spacing w:before="0" w:after="0"/>
      <w:jc w:val="center"/>
    </w:pPr>
    <w:rPr>
      <w:b/>
      <w:snapToGrid/>
      <w:sz w:val="28"/>
      <w:lang w:val="fr-BE" w:eastAsia="en-GB"/>
    </w:rPr>
  </w:style>
  <w:style w:type="character" w:customStyle="1" w:styleId="SubtitleChar">
    <w:name w:val="Subtitle Char"/>
    <w:link w:val="Subtitle"/>
    <w:rsid w:val="008F09BA"/>
    <w:rPr>
      <w:b/>
      <w:sz w:val="28"/>
      <w:lang w:val="fr-BE"/>
    </w:rPr>
  </w:style>
  <w:style w:type="character" w:customStyle="1" w:styleId="HeaderChar">
    <w:name w:val="Header Char"/>
    <w:link w:val="Header"/>
    <w:rsid w:val="003F6BA9"/>
    <w:rPr>
      <w:snapToGrid w:val="0"/>
      <w:sz w:val="24"/>
      <w:lang w:val="en-US" w:eastAsia="en-US"/>
    </w:rPr>
  </w:style>
  <w:style w:type="paragraph" w:customStyle="1" w:styleId="classification">
    <w:name w:val="classification"/>
    <w:basedOn w:val="Normal"/>
    <w:rsid w:val="00005DB1"/>
    <w:pPr>
      <w:widowControl/>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0" w:after="0"/>
      <w:jc w:val="center"/>
    </w:pPr>
    <w:rPr>
      <w:rFonts w:ascii="Arial" w:hAnsi="Arial"/>
      <w:caps/>
      <w:snapToGrid/>
      <w:sz w:val="22"/>
      <w:lang w:val="en-GB" w:eastAsia="en-GB"/>
    </w:rPr>
  </w:style>
  <w:style w:type="paragraph" w:styleId="TOC1">
    <w:name w:val="toc 1"/>
    <w:basedOn w:val="Normal"/>
    <w:next w:val="Normal"/>
    <w:autoRedefine/>
    <w:rsid w:val="0096705C"/>
    <w:pPr>
      <w:widowControl/>
      <w:tabs>
        <w:tab w:val="left" w:pos="567"/>
        <w:tab w:val="left" w:pos="600"/>
        <w:tab w:val="left" w:pos="851"/>
        <w:tab w:val="left" w:pos="1200"/>
        <w:tab w:val="left" w:pos="1418"/>
        <w:tab w:val="left" w:pos="1985"/>
        <w:tab w:val="right" w:leader="dot" w:pos="8777"/>
      </w:tabs>
      <w:spacing w:before="60" w:after="60"/>
      <w:ind w:left="567" w:hanging="567"/>
    </w:pPr>
    <w:rPr>
      <w:rFonts w:ascii="Arial" w:hAnsi="Arial"/>
      <w:b/>
      <w:i/>
      <w:caps/>
      <w:noProof/>
      <w:sz w:val="20"/>
      <w:lang w:val="sv-SE"/>
    </w:rPr>
  </w:style>
  <w:style w:type="paragraph" w:styleId="ListParagraph">
    <w:name w:val="List Paragraph"/>
    <w:basedOn w:val="Normal"/>
    <w:uiPriority w:val="34"/>
    <w:qFormat/>
    <w:rsid w:val="0038146B"/>
    <w:pPr>
      <w:widowControl/>
      <w:spacing w:before="120" w:after="120"/>
      <w:ind w:left="720"/>
      <w:contextualSpacing/>
    </w:pPr>
    <w:rPr>
      <w:rFonts w:ascii="Arial" w:hAnsi="Arial"/>
      <w:sz w:val="20"/>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1C54"/>
    <w:pPr>
      <w:widowControl w:val="0"/>
      <w:spacing w:before="100" w:after="100"/>
    </w:pPr>
    <w:rPr>
      <w:snapToGrid w:val="0"/>
      <w:sz w:val="24"/>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961B78"/>
    <w:pPr>
      <w:spacing w:before="0" w:after="0"/>
    </w:pPr>
  </w:style>
  <w:style w:type="paragraph" w:customStyle="1" w:styleId="DefinitionList">
    <w:name w:val="Definition List"/>
    <w:basedOn w:val="Normal"/>
    <w:next w:val="DefinitionTerm"/>
    <w:rsid w:val="00961B78"/>
    <w:pPr>
      <w:spacing w:before="0" w:after="0"/>
      <w:ind w:left="360"/>
    </w:pPr>
  </w:style>
  <w:style w:type="character" w:customStyle="1" w:styleId="Definition">
    <w:name w:val="Definition"/>
    <w:rsid w:val="00961B78"/>
    <w:rPr>
      <w:i/>
    </w:rPr>
  </w:style>
  <w:style w:type="paragraph" w:customStyle="1" w:styleId="H1">
    <w:name w:val="H1"/>
    <w:basedOn w:val="Normal"/>
    <w:next w:val="Normal"/>
    <w:rsid w:val="00961B78"/>
    <w:pPr>
      <w:keepNext/>
      <w:outlineLvl w:val="1"/>
    </w:pPr>
    <w:rPr>
      <w:b/>
      <w:kern w:val="36"/>
      <w:sz w:val="48"/>
    </w:rPr>
  </w:style>
  <w:style w:type="paragraph" w:customStyle="1" w:styleId="H2">
    <w:name w:val="H2"/>
    <w:basedOn w:val="Normal"/>
    <w:next w:val="Normal"/>
    <w:rsid w:val="00961B78"/>
    <w:pPr>
      <w:keepNext/>
      <w:outlineLvl w:val="2"/>
    </w:pPr>
    <w:rPr>
      <w:b/>
      <w:sz w:val="36"/>
    </w:rPr>
  </w:style>
  <w:style w:type="paragraph" w:customStyle="1" w:styleId="H3">
    <w:name w:val="H3"/>
    <w:basedOn w:val="Normal"/>
    <w:next w:val="Normal"/>
    <w:rsid w:val="00961B78"/>
    <w:pPr>
      <w:keepNext/>
      <w:outlineLvl w:val="3"/>
    </w:pPr>
    <w:rPr>
      <w:b/>
      <w:sz w:val="28"/>
    </w:rPr>
  </w:style>
  <w:style w:type="paragraph" w:customStyle="1" w:styleId="H4">
    <w:name w:val="H4"/>
    <w:basedOn w:val="Normal"/>
    <w:next w:val="Normal"/>
    <w:rsid w:val="00961B78"/>
    <w:pPr>
      <w:keepNext/>
      <w:outlineLvl w:val="4"/>
    </w:pPr>
    <w:rPr>
      <w:b/>
    </w:rPr>
  </w:style>
  <w:style w:type="paragraph" w:customStyle="1" w:styleId="H5">
    <w:name w:val="H5"/>
    <w:basedOn w:val="Normal"/>
    <w:next w:val="Normal"/>
    <w:rsid w:val="00961B78"/>
    <w:pPr>
      <w:keepNext/>
      <w:outlineLvl w:val="5"/>
    </w:pPr>
    <w:rPr>
      <w:b/>
      <w:sz w:val="20"/>
    </w:rPr>
  </w:style>
  <w:style w:type="paragraph" w:customStyle="1" w:styleId="H6">
    <w:name w:val="H6"/>
    <w:basedOn w:val="Normal"/>
    <w:next w:val="Normal"/>
    <w:rsid w:val="00961B78"/>
    <w:pPr>
      <w:keepNext/>
      <w:outlineLvl w:val="6"/>
    </w:pPr>
    <w:rPr>
      <w:b/>
      <w:sz w:val="16"/>
    </w:rPr>
  </w:style>
  <w:style w:type="paragraph" w:customStyle="1" w:styleId="Address">
    <w:name w:val="Address"/>
    <w:basedOn w:val="Normal"/>
    <w:next w:val="Normal"/>
    <w:rsid w:val="00961B78"/>
    <w:pPr>
      <w:spacing w:before="0" w:after="0"/>
    </w:pPr>
    <w:rPr>
      <w:i/>
    </w:rPr>
  </w:style>
  <w:style w:type="paragraph" w:customStyle="1" w:styleId="Blockquote">
    <w:name w:val="Blockquote"/>
    <w:basedOn w:val="Normal"/>
    <w:rsid w:val="00961B78"/>
    <w:pPr>
      <w:ind w:left="360" w:right="360"/>
    </w:pPr>
  </w:style>
  <w:style w:type="character" w:customStyle="1" w:styleId="CITE">
    <w:name w:val="CITE"/>
    <w:rsid w:val="00961B78"/>
    <w:rPr>
      <w:i/>
    </w:rPr>
  </w:style>
  <w:style w:type="character" w:customStyle="1" w:styleId="CODE">
    <w:name w:val="CODE"/>
    <w:rsid w:val="00961B78"/>
    <w:rPr>
      <w:rFonts w:ascii="Courier New" w:hAnsi="Courier New"/>
      <w:sz w:val="20"/>
    </w:rPr>
  </w:style>
  <w:style w:type="character" w:styleId="Emphasis">
    <w:name w:val="Emphasis"/>
    <w:qFormat/>
    <w:rsid w:val="00961B78"/>
    <w:rPr>
      <w:i/>
    </w:rPr>
  </w:style>
  <w:style w:type="character" w:styleId="Hyperlink">
    <w:name w:val="Hyperlink"/>
    <w:rsid w:val="00961B78"/>
    <w:rPr>
      <w:color w:val="0000FF"/>
      <w:u w:val="single"/>
    </w:rPr>
  </w:style>
  <w:style w:type="character" w:styleId="FollowedHyperlink">
    <w:name w:val="FollowedHyperlink"/>
    <w:rsid w:val="00961B78"/>
    <w:rPr>
      <w:color w:val="800080"/>
      <w:u w:val="single"/>
    </w:rPr>
  </w:style>
  <w:style w:type="character" w:customStyle="1" w:styleId="Keyboard">
    <w:name w:val="Keyboard"/>
    <w:rsid w:val="00961B78"/>
    <w:rPr>
      <w:rFonts w:ascii="Courier New" w:hAnsi="Courier New"/>
      <w:b/>
      <w:sz w:val="20"/>
    </w:rPr>
  </w:style>
  <w:style w:type="paragraph" w:customStyle="1" w:styleId="Preformatted">
    <w:name w:val="Preformatted"/>
    <w:basedOn w:val="Normal"/>
    <w:rsid w:val="00961B78"/>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961B78"/>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961B78"/>
    <w:pPr>
      <w:widowControl w:val="0"/>
      <w:pBdr>
        <w:bottom w:val="double" w:sz="2" w:space="0" w:color="000000"/>
      </w:pBdr>
      <w:jc w:val="center"/>
    </w:pPr>
    <w:rPr>
      <w:rFonts w:ascii="Arial" w:hAnsi="Arial"/>
      <w:snapToGrid w:val="0"/>
      <w:vanish/>
      <w:sz w:val="16"/>
    </w:rPr>
  </w:style>
  <w:style w:type="character" w:customStyle="1" w:styleId="Sample">
    <w:name w:val="Sample"/>
    <w:rsid w:val="00961B78"/>
    <w:rPr>
      <w:rFonts w:ascii="Courier New" w:hAnsi="Courier New"/>
    </w:rPr>
  </w:style>
  <w:style w:type="character" w:styleId="Strong">
    <w:name w:val="Strong"/>
    <w:uiPriority w:val="22"/>
    <w:qFormat/>
    <w:rsid w:val="00961B78"/>
    <w:rPr>
      <w:b/>
    </w:rPr>
  </w:style>
  <w:style w:type="character" w:customStyle="1" w:styleId="Typewriter">
    <w:name w:val="Typewriter"/>
    <w:rsid w:val="00961B78"/>
    <w:rPr>
      <w:rFonts w:ascii="Courier New" w:hAnsi="Courier New"/>
      <w:sz w:val="20"/>
    </w:rPr>
  </w:style>
  <w:style w:type="character" w:customStyle="1" w:styleId="Variable">
    <w:name w:val="Variable"/>
    <w:rsid w:val="00961B78"/>
    <w:rPr>
      <w:i/>
    </w:rPr>
  </w:style>
  <w:style w:type="character" w:customStyle="1" w:styleId="HTMLMarkup">
    <w:name w:val="HTML Markup"/>
    <w:rsid w:val="00961B78"/>
    <w:rPr>
      <w:vanish/>
      <w:color w:val="FF0000"/>
    </w:rPr>
  </w:style>
  <w:style w:type="character" w:customStyle="1" w:styleId="Comment">
    <w:name w:val="Comment"/>
    <w:rsid w:val="00961B78"/>
    <w:rPr>
      <w:vanish/>
    </w:rPr>
  </w:style>
  <w:style w:type="paragraph" w:styleId="DocumentMap">
    <w:name w:val="Document Map"/>
    <w:basedOn w:val="Normal"/>
    <w:semiHidden/>
    <w:rsid w:val="00961B78"/>
    <w:pPr>
      <w:shd w:val="clear" w:color="auto" w:fill="000080"/>
    </w:pPr>
    <w:rPr>
      <w:rFonts w:ascii="Tahoma" w:hAnsi="Tahoma"/>
    </w:rPr>
  </w:style>
  <w:style w:type="paragraph" w:styleId="Header">
    <w:name w:val="header"/>
    <w:basedOn w:val="Normal"/>
    <w:link w:val="HeaderChar"/>
    <w:rsid w:val="00961B78"/>
    <w:pPr>
      <w:tabs>
        <w:tab w:val="center" w:pos="4320"/>
        <w:tab w:val="right" w:pos="8640"/>
      </w:tabs>
    </w:pPr>
  </w:style>
  <w:style w:type="paragraph" w:styleId="Footer">
    <w:name w:val="footer"/>
    <w:basedOn w:val="Normal"/>
    <w:link w:val="FooterChar"/>
    <w:rsid w:val="00961B78"/>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autoRedefine/>
    <w:semiHidden/>
    <w:rsid w:val="00F35628"/>
    <w:pPr>
      <w:spacing w:before="0" w:after="60"/>
      <w:ind w:left="142" w:hanging="142"/>
    </w:pPr>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2"/>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8F09BA"/>
    <w:pPr>
      <w:widowControl/>
      <w:spacing w:before="0" w:after="0"/>
      <w:jc w:val="center"/>
    </w:pPr>
    <w:rPr>
      <w:b/>
      <w:snapToGrid/>
      <w:sz w:val="28"/>
      <w:lang w:val="fr-BE" w:eastAsia="en-GB"/>
    </w:rPr>
  </w:style>
  <w:style w:type="character" w:customStyle="1" w:styleId="SubtitleChar">
    <w:name w:val="Subtitle Char"/>
    <w:link w:val="Subtitle"/>
    <w:rsid w:val="008F09BA"/>
    <w:rPr>
      <w:b/>
      <w:sz w:val="28"/>
      <w:lang w:val="fr-BE"/>
    </w:rPr>
  </w:style>
  <w:style w:type="character" w:customStyle="1" w:styleId="HeaderChar">
    <w:name w:val="Header Char"/>
    <w:link w:val="Header"/>
    <w:rsid w:val="003F6BA9"/>
    <w:rPr>
      <w:snapToGrid w:val="0"/>
      <w:sz w:val="24"/>
      <w:lang w:val="en-US" w:eastAsia="en-US"/>
    </w:rPr>
  </w:style>
  <w:style w:type="paragraph" w:customStyle="1" w:styleId="classification">
    <w:name w:val="classification"/>
    <w:basedOn w:val="Normal"/>
    <w:rsid w:val="00005DB1"/>
    <w:pPr>
      <w:widowControl/>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0" w:after="0"/>
      <w:jc w:val="center"/>
    </w:pPr>
    <w:rPr>
      <w:rFonts w:ascii="Arial" w:hAnsi="Arial"/>
      <w:caps/>
      <w:snapToGrid/>
      <w:sz w:val="22"/>
      <w:lang w:val="en-GB" w:eastAsia="en-GB"/>
    </w:rPr>
  </w:style>
  <w:style w:type="paragraph" w:styleId="TOC1">
    <w:name w:val="toc 1"/>
    <w:basedOn w:val="Normal"/>
    <w:next w:val="Normal"/>
    <w:autoRedefine/>
    <w:rsid w:val="0096705C"/>
    <w:pPr>
      <w:widowControl/>
      <w:tabs>
        <w:tab w:val="left" w:pos="567"/>
        <w:tab w:val="left" w:pos="600"/>
        <w:tab w:val="left" w:pos="851"/>
        <w:tab w:val="left" w:pos="1200"/>
        <w:tab w:val="left" w:pos="1418"/>
        <w:tab w:val="left" w:pos="1985"/>
        <w:tab w:val="right" w:leader="dot" w:pos="8777"/>
      </w:tabs>
      <w:spacing w:before="60" w:after="60"/>
      <w:ind w:left="567" w:hanging="567"/>
    </w:pPr>
    <w:rPr>
      <w:rFonts w:ascii="Arial" w:hAnsi="Arial"/>
      <w:b/>
      <w:i/>
      <w:caps/>
      <w:noProof/>
      <w:sz w:val="20"/>
      <w:lang w:val="sv-SE"/>
    </w:rPr>
  </w:style>
  <w:style w:type="paragraph" w:styleId="ListParagraph">
    <w:name w:val="List Paragraph"/>
    <w:basedOn w:val="Normal"/>
    <w:uiPriority w:val="34"/>
    <w:qFormat/>
    <w:rsid w:val="0038146B"/>
    <w:pPr>
      <w:widowControl/>
      <w:spacing w:before="120" w:after="120"/>
      <w:ind w:left="720"/>
      <w:contextualSpacing/>
    </w:pPr>
    <w:rPr>
      <w:rFonts w:ascii="Arial" w:hAnsi="Arial"/>
      <w:sz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 w:id="17601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uropeaid/prag/annexes.do?chapterTitleCode=B" TargetMode="External"/><Relationship Id="rId18" Type="http://schemas.openxmlformats.org/officeDocument/2006/relationships/hyperlink" Target="http://ec.europa.eu/budget/graphs/inforeuro.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hajrie.office@gmail.com" TargetMode="External"/><Relationship Id="rId17" Type="http://schemas.openxmlformats.org/officeDocument/2006/relationships/hyperlink" Target="http://www.dzr.mk/en/Uploads/State%20Audit%20Law,%20PDF.pdf" TargetMode="External"/><Relationship Id="rId2" Type="http://schemas.openxmlformats.org/officeDocument/2006/relationships/numbering" Target="numbering.xml"/><Relationship Id="rId16" Type="http://schemas.openxmlformats.org/officeDocument/2006/relationships/hyperlink" Target="http://www.dzr.mk/en/Uploads/State%20Audit%20Law,%20PDF.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jrie.office@gmail.com" TargetMode="External"/><Relationship Id="rId5" Type="http://schemas.openxmlformats.org/officeDocument/2006/relationships/settings" Target="settings.xml"/><Relationship Id="rId15" Type="http://schemas.openxmlformats.org/officeDocument/2006/relationships/hyperlink" Target="mailto:hajrie.office@gmail.com"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c.europa.eu/europeaid/prag/annexes.do?chapterTitleCode=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DB119-C1C5-4080-A1F3-F5D3EFFA4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3040</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20328</CharactersWithSpaces>
  <SharedDoc>false</SharedDoc>
  <HLinks>
    <vt:vector size="12" baseType="variant">
      <vt:variant>
        <vt:i4>5308446</vt:i4>
      </vt:variant>
      <vt:variant>
        <vt:i4>3</vt:i4>
      </vt:variant>
      <vt:variant>
        <vt:i4>0</vt:i4>
      </vt:variant>
      <vt:variant>
        <vt:i4>5</vt:i4>
      </vt:variant>
      <vt:variant>
        <vt:lpwstr>http://ec.europa.eu/europeaid/prag/annexes.do?chapterTitleCode=A</vt:lpwstr>
      </vt:variant>
      <vt:variant>
        <vt:lpwstr/>
      </vt:variant>
      <vt:variant>
        <vt:i4>5373982</vt:i4>
      </vt:variant>
      <vt:variant>
        <vt:i4>0</vt:i4>
      </vt:variant>
      <vt:variant>
        <vt:i4>0</vt:i4>
      </vt:variant>
      <vt:variant>
        <vt:i4>5</vt:i4>
      </vt:variant>
      <vt:variant>
        <vt:lpwstr>http://ec.europa.eu/europeaid/prag/annexes.do?chapterTitleCode=B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creator>ramatje</dc:creator>
  <cp:lastModifiedBy>Burim Alimi</cp:lastModifiedBy>
  <cp:revision>2</cp:revision>
  <cp:lastPrinted>2019-12-10T11:40:00Z</cp:lastPrinted>
  <dcterms:created xsi:type="dcterms:W3CDTF">2020-06-22T12:46:00Z</dcterms:created>
  <dcterms:modified xsi:type="dcterms:W3CDTF">2020-06-22T12:46:00Z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_AdHocReviewCycleID">
    <vt:i4>-1168960163</vt:i4>
  </property>
  <property fmtid="{D5CDD505-2E9C-101B-9397-08002B2CF9AE}" pid="4" name="_EmailSubject">
    <vt:lpwstr>Annexes and PRAG wiht TC</vt:lpwstr>
  </property>
  <property fmtid="{D5CDD505-2E9C-101B-9397-08002B2CF9AE}" pid="5" name="_AuthorEmail">
    <vt:lpwstr>Agneta.Lindqvist@cec.eu.int</vt:lpwstr>
  </property>
  <property fmtid="{D5CDD505-2E9C-101B-9397-08002B2CF9AE}" pid="6" name="_AuthorEmailDisplayName">
    <vt:lpwstr>LINDQVIST Agneta (AIDCO)</vt:lpwstr>
  </property>
  <property fmtid="{D5CDD505-2E9C-101B-9397-08002B2CF9AE}" pid="7" name="Checked by">
    <vt:lpwstr>duboile</vt:lpwstr>
  </property>
  <property fmtid="{D5CDD505-2E9C-101B-9397-08002B2CF9AE}" pid="8" name="_PreviousAdHocReviewCycleID">
    <vt:i4>-1811115156</vt:i4>
  </property>
  <property fmtid="{D5CDD505-2E9C-101B-9397-08002B2CF9AE}" pid="9" name="_ReviewingToolsShownOnce">
    <vt:lpwstr/>
  </property>
</Properties>
</file>